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6C0761" w14:textId="77777777" w:rsidR="004B26E5" w:rsidRDefault="00000000">
      <w:pPr>
        <w:pStyle w:val="berschrift1"/>
      </w:pPr>
      <w:bookmarkStart w:id="0" w:name="header"/>
      <w:bookmarkStart w:id="1" w:name="X5973fe9d4a6891c91ff6ebedd93ded8537aa396"/>
      <w:bookmarkStart w:id="2" w:name="content"/>
      <w:bookmarkEnd w:id="0"/>
      <w:r>
        <w:t>Plattform zur Monetarisierung von KI-Crawler-Zugriffen</w:t>
      </w:r>
    </w:p>
    <w:p w14:paraId="5A64023B" w14:textId="77777777" w:rsidR="004B26E5" w:rsidRDefault="00000000">
      <w:pPr>
        <w:pStyle w:val="FirstParagraph"/>
      </w:pPr>
      <w:r>
        <w:rPr>
          <w:b/>
          <w:bCs/>
        </w:rPr>
        <w:t>Einleitung:</w:t>
      </w:r>
      <w:r>
        <w:br/>
        <w:t>Generative KI-Systeme durchforsten das Web nach Inhalten, was für viele Publisher zu einem ernsthaften Problem geworden ist. Verlage und Website-Betreiber stehen vor der Wahl, Inhalte entweder uneingeschränkt für KI-Crawler freizugeben oder sie komplett zu blockieren</w:t>
      </w:r>
      <w:hyperlink r:id="rId5" w:anchor=":~:text=Many%20publishers%2C%20content%20creators%20and,if%20there%20was%20another%20way">
        <w:r>
          <w:rPr>
            <w:rStyle w:val="Hyperlink"/>
          </w:rPr>
          <w:t>[1]</w:t>
        </w:r>
      </w:hyperlink>
      <w:r>
        <w:t xml:space="preserve">. </w:t>
      </w:r>
      <w:r>
        <w:rPr>
          <w:b/>
          <w:bCs/>
        </w:rPr>
        <w:t>Cloudflare-CEO Matthew Prince</w:t>
      </w:r>
      <w:r>
        <w:t xml:space="preserve"> warnte jüngst, dass unkontrolliertes KI-Scraping das </w:t>
      </w:r>
      <w:r>
        <w:rPr>
          <w:b/>
          <w:bCs/>
        </w:rPr>
        <w:t>Geschäftsmodell des Webs</w:t>
      </w:r>
      <w:r>
        <w:t xml:space="preserve"> untergraben könnte</w:t>
      </w:r>
      <w:hyperlink r:id="rId6" w:anchor=":~:text=Cloudflare,mehr%20dazu%20hier">
        <w:r>
          <w:rPr>
            <w:rStyle w:val="Hyperlink"/>
          </w:rPr>
          <w:t>[2]</w:t>
        </w:r>
      </w:hyperlink>
      <w:r>
        <w:t>. Große KI-Modelle rufen Inhalte ab, ohne die Urheber zu entschädigen, während der Besucherverkehr durch klassische Suchmaschinen abnimmt</w:t>
      </w:r>
      <w:hyperlink r:id="rId7" w:anchor=":~:text=zur%20%C3%9Cberwachung%20von%20KI">
        <w:r>
          <w:rPr>
            <w:rStyle w:val="Hyperlink"/>
          </w:rPr>
          <w:t>[3]</w:t>
        </w:r>
      </w:hyperlink>
      <w:r>
        <w:t xml:space="preserve">. Eine </w:t>
      </w:r>
      <w:r>
        <w:rPr>
          <w:b/>
          <w:bCs/>
        </w:rPr>
        <w:t>faire, sichere und publisherfreundliche Lösung</w:t>
      </w:r>
      <w:r>
        <w:t xml:space="preserve"> ist dringend nötig, um im Zeitalter generativer KI einen Ausgleich zwischen den Interessen der Inhaltsanbieter und der KI-Unternehmen zu schaffen.</w:t>
      </w:r>
    </w:p>
    <w:p w14:paraId="49B68426" w14:textId="77777777" w:rsidR="004B26E5" w:rsidRDefault="00000000">
      <w:pPr>
        <w:pStyle w:val="Textkrper"/>
      </w:pPr>
      <w:r>
        <w:t xml:space="preserve">Unsere vorgeschlagene Plattform adressiert dieses Problem mit einem </w:t>
      </w:r>
      <w:r>
        <w:rPr>
          <w:b/>
          <w:bCs/>
        </w:rPr>
        <w:t>innovativen Ansatz</w:t>
      </w:r>
      <w:r>
        <w:t xml:space="preserve">: Jeder Webzugriff wird über eine </w:t>
      </w:r>
      <w:r>
        <w:rPr>
          <w:b/>
          <w:bCs/>
        </w:rPr>
        <w:t>Wallet-basierte Identitätsrolle</w:t>
      </w:r>
      <w:r>
        <w:t xml:space="preserve"> klassifiziert – nach dem </w:t>
      </w:r>
      <w:r>
        <w:rPr>
          <w:i/>
          <w:iCs/>
        </w:rPr>
        <w:t>PCA-Standard</w:t>
      </w:r>
      <w:r>
        <w:t xml:space="preserve"> („</w:t>
      </w:r>
      <w:r>
        <w:rPr>
          <w:b/>
          <w:bCs/>
        </w:rPr>
        <w:t>Person – Corporate – Agent</w:t>
      </w:r>
      <w:r>
        <w:t xml:space="preserve">“). Das bedeutet, dass jeder Request identifiziert, ob er von einem verifizierten Menschen, einem Unternehmen oder einem KI-Agenten stammt. Basierend auf dieser Klassifizierung kann der Website-Betreiber den Zugriff </w:t>
      </w:r>
      <w:r>
        <w:rPr>
          <w:b/>
          <w:bCs/>
        </w:rPr>
        <w:t>blockieren</w:t>
      </w:r>
      <w:r>
        <w:t xml:space="preserve">, </w:t>
      </w:r>
      <w:r>
        <w:rPr>
          <w:b/>
          <w:bCs/>
        </w:rPr>
        <w:t>erlauben</w:t>
      </w:r>
      <w:r>
        <w:t xml:space="preserve"> oder gegen eine </w:t>
      </w:r>
      <w:r>
        <w:rPr>
          <w:i/>
          <w:iCs/>
        </w:rPr>
        <w:t>Mikrozahlung</w:t>
      </w:r>
      <w:r>
        <w:t xml:space="preserve"> freischalten. Technisch wird dafür der lange ungenutzte HTTP-Statuscode </w:t>
      </w:r>
      <w:r>
        <w:rPr>
          <w:b/>
          <w:bCs/>
        </w:rPr>
        <w:t>402 Payment Required</w:t>
      </w:r>
      <w:r>
        <w:t xml:space="preserve"> wiederbelebt</w:t>
      </w:r>
      <w:hyperlink r:id="rId8" w:anchor=":~:text=Each%20time%20an%20AI%20crawler,provides%20the%20underlying%20technical%20infrastructure">
        <w:r>
          <w:rPr>
            <w:rStyle w:val="Hyperlink"/>
          </w:rPr>
          <w:t>[4]</w:t>
        </w:r>
      </w:hyperlink>
      <w:r>
        <w:t xml:space="preserve">: KI-Agenten können Inhalte nur abrufen, wenn sie zuvor einen kleinen Betrag bezahlen – anderenfalls erhalten sie einen 402-Response mit Preisangabe und werden abgewiesen. Dieser </w:t>
      </w:r>
      <w:r>
        <w:rPr>
          <w:i/>
          <w:iCs/>
        </w:rPr>
        <w:t>„Pay-per-Request“-Mechanismus</w:t>
      </w:r>
      <w:r>
        <w:t xml:space="preserve"> soll einen </w:t>
      </w:r>
      <w:r>
        <w:rPr>
          <w:b/>
          <w:bCs/>
        </w:rPr>
        <w:t>permissionbasierten Zugang</w:t>
      </w:r>
      <w:r>
        <w:t xml:space="preserve"> etablieren, bei dem generative KI zwar weiter vom offenen Web lernen kann, dies aber </w:t>
      </w:r>
      <w:r>
        <w:rPr>
          <w:b/>
          <w:bCs/>
        </w:rPr>
        <w:t>nicht mehr kostenlos</w:t>
      </w:r>
      <w:r>
        <w:t xml:space="preserve"> und auf Kosten der Inhalte-Anbieter geschieht. Gleichzeitig bleiben </w:t>
      </w:r>
      <w:r>
        <w:rPr>
          <w:b/>
          <w:bCs/>
        </w:rPr>
        <w:t>menschliche Leser und normale Nutzer unbehelligt</w:t>
      </w:r>
      <w:r>
        <w:t xml:space="preserve">, da sie als Personen-Rolle klassifiziert keinen Zahlungspflichten unterliegen (zugelassene humane Zugriffe). Die Plattform soll somit einen </w:t>
      </w:r>
      <w:r>
        <w:rPr>
          <w:b/>
          <w:bCs/>
        </w:rPr>
        <w:t>dritten Weg</w:t>
      </w:r>
      <w:r>
        <w:t xml:space="preserve"> eröffnen, jenseits von „alles offen“ oder „alles dicht“: Ein fein abgestuftes System von Zugriffsregeln und Micropayments sorgt für </w:t>
      </w:r>
      <w:r>
        <w:rPr>
          <w:b/>
          <w:bCs/>
        </w:rPr>
        <w:t>fairen Ausgleich</w:t>
      </w:r>
      <w:r>
        <w:t xml:space="preserve"> und </w:t>
      </w:r>
      <w:r>
        <w:rPr>
          <w:b/>
          <w:bCs/>
        </w:rPr>
        <w:t>Sicherheit</w:t>
      </w:r>
      <w:r>
        <w:t>.</w:t>
      </w:r>
    </w:p>
    <w:p w14:paraId="79F8832A" w14:textId="77777777" w:rsidR="004B26E5" w:rsidRDefault="00000000">
      <w:pPr>
        <w:pStyle w:val="Textkrper"/>
      </w:pPr>
      <w:r>
        <w:t xml:space="preserve">Im Folgenden beleuchtet dieser ausführliche Report die </w:t>
      </w:r>
      <w:r>
        <w:rPr>
          <w:b/>
          <w:bCs/>
        </w:rPr>
        <w:t>Konzeption und Umsetzung</w:t>
      </w:r>
      <w:r>
        <w:t xml:space="preserve"> einer solchen Plattform. Von der Wettbewerbsanalyse über Preisstrategie, Produktspezifikation und technische Architektur bis hin zu Go-to-Market-Plan, Marketingstrategie und Businessplan werden alle Aspekte detailliert dargestellt. Zudem werden eine Roadmap und die Kerninhalte von Read Deck und Pitch Deck skizziert. Eigene Ideen – etwa zur Ausweitung auf API-Schutz, Analytics für Publisher oder SDKs für KI-Agenten – ergänzen das Konzept, um die Lösung zukunftssicher zu gestalten.</w:t>
      </w:r>
    </w:p>
    <w:p w14:paraId="4DCCC889" w14:textId="77777777" w:rsidR="004B26E5" w:rsidRDefault="00000000">
      <w:pPr>
        <w:pStyle w:val="berschrift2"/>
      </w:pPr>
      <w:bookmarkStart w:id="3" w:name="wettbewerbsanalyse"/>
      <w:r>
        <w:t>Wettbewerbsanalyse</w:t>
      </w:r>
    </w:p>
    <w:p w14:paraId="4436075C" w14:textId="77777777" w:rsidR="004B26E5" w:rsidRDefault="00000000">
      <w:pPr>
        <w:pStyle w:val="FirstParagraph"/>
      </w:pPr>
      <w:r>
        <w:t xml:space="preserve">Der Markt für KI-Zugriffsmonetarisierung und Content-Lizenzierung entwickelt sich rasant. </w:t>
      </w:r>
      <w:r>
        <w:rPr>
          <w:b/>
          <w:bCs/>
        </w:rPr>
        <w:t>Cloudflare Pay‑Per‑Crawl</w:t>
      </w:r>
      <w:r>
        <w:t xml:space="preserve"> ist einer der prominentesten neuen Ansätze: Cloudflare hat im Juli 2025 ein </w:t>
      </w:r>
      <w:r>
        <w:rPr>
          <w:i/>
          <w:iCs/>
        </w:rPr>
        <w:t>„Pay per Crawl“</w:t>
      </w:r>
      <w:r>
        <w:t>-Feature als private Beta vorgestellt</w:t>
      </w:r>
      <w:hyperlink r:id="rId9" w:anchor=":~:text=Das%20System%20tr%C3%A4gt%20den%20Namen,gew%C3%A4hren%20oder%20diese%20vollst%C3%A4ndig%20blockieren">
        <w:r>
          <w:rPr>
            <w:rStyle w:val="Hyperlink"/>
          </w:rPr>
          <w:t>[5]</w:t>
        </w:r>
      </w:hyperlink>
      <w:r>
        <w:t xml:space="preserve">. Es ermöglicht Website-Betreibern, </w:t>
      </w:r>
      <w:r>
        <w:rPr>
          <w:b/>
          <w:bCs/>
        </w:rPr>
        <w:t>individuelle Regeln pro KI-Crawler</w:t>
      </w:r>
      <w:r>
        <w:t xml:space="preserve"> festzulegen – sie können bestimmten Bots </w:t>
      </w:r>
      <w:r>
        <w:lastRenderedPageBreak/>
        <w:t xml:space="preserve">gratis Zugang gewähren, andere komplett blockieren oder </w:t>
      </w:r>
      <w:r>
        <w:rPr>
          <w:b/>
          <w:bCs/>
        </w:rPr>
        <w:t>eine Mikrogebühr pro Seitenabruf verlangen</w:t>
      </w:r>
      <w:hyperlink r:id="rId10" w:anchor=":~:text=Das%20System%20tr%C3%A4gt%20den%20Namen,gew%C3%A4hren%20oder%20diese%20vollst%C3%A4ndig%20blockieren">
        <w:r>
          <w:rPr>
            <w:rStyle w:val="Hyperlink"/>
          </w:rPr>
          <w:t>[5]</w:t>
        </w:r>
      </w:hyperlink>
      <w:r>
        <w:t xml:space="preserve">. Cloudflare integriert dies in seine Infrastruktur, nutzt HTTP-Statuscodes (200 bei erfolgreicher Bezahlung, 402 bei Zahlungerfordernis) und agiert als </w:t>
      </w:r>
      <w:r>
        <w:rPr>
          <w:b/>
          <w:bCs/>
        </w:rPr>
        <w:t>Vermittler und Merchant-of-Record</w:t>
      </w:r>
      <w:hyperlink r:id="rId11" w:anchor=":~:text=Each%20time%20an%20AI%20crawler,provides%20the%20underlying%20technical%20infrastructure">
        <w:r>
          <w:rPr>
            <w:rStyle w:val="Hyperlink"/>
          </w:rPr>
          <w:t>[4]</w:t>
        </w:r>
      </w:hyperlink>
      <w:hyperlink r:id="rId12" w:anchor=":~:text=Zur%20Teilnahme%20an%20Cloudflares%20experimentellem,Einnahmen%20an%20den%20Publisher%20weiterleitet">
        <w:r>
          <w:rPr>
            <w:rStyle w:val="Hyperlink"/>
          </w:rPr>
          <w:t>[6]</w:t>
        </w:r>
      </w:hyperlink>
      <w:r>
        <w:t xml:space="preserve">. Domain-Inhaber definieren einen </w:t>
      </w:r>
      <w:r>
        <w:rPr>
          <w:b/>
          <w:bCs/>
        </w:rPr>
        <w:t>Pauschalpreis pro Request</w:t>
      </w:r>
      <w:r>
        <w:t xml:space="preserve"> für ihre gesamte Website und können je Crawler wählen, ob sie ihn zum definierten Preis zulassen, kostenlos durchlassen oder ganz sperren</w:t>
      </w:r>
      <w:hyperlink r:id="rId13" w:anchor=":~:text=Pay%20per%20crawl%20grants%20domain,distinct%20options%20for%20a%20crawler">
        <w:r>
          <w:rPr>
            <w:rStyle w:val="Hyperlink"/>
          </w:rPr>
          <w:t>[7]</w:t>
        </w:r>
      </w:hyperlink>
      <w:r>
        <w:t>. Auch wenn ein Bot noch keine Zahlungsbeziehung hat, kann der Publisher auf „Charge“ setzen – was faktisch einem Block entspricht, aber dem Bot signalisiert, dass prinzipiell eine Bezahl-Beziehung möglich wäre</w:t>
      </w:r>
      <w:hyperlink r:id="rId14" w:anchor=":~:text=Image">
        <w:r>
          <w:rPr>
            <w:rStyle w:val="Hyperlink"/>
          </w:rPr>
          <w:t>[8]</w:t>
        </w:r>
      </w:hyperlink>
      <w:r>
        <w:t xml:space="preserve">. Mehrere große Verlage (z.B. </w:t>
      </w:r>
      <w:r>
        <w:rPr>
          <w:i/>
          <w:iCs/>
        </w:rPr>
        <w:t>Condé Nast, TIME, AP, The Atlantic, ADWEEK, Fortune</w:t>
      </w:r>
      <w:r>
        <w:t>) nutzen Cloudflare bereits, um KI-Crawler standardmäßig zu blockieren und nur mit Erlaubnis zuzulassen</w:t>
      </w:r>
      <w:hyperlink r:id="rId15" w:anchor=":~:text=Branchenreaktion%20und%20Partnerschaften">
        <w:r>
          <w:rPr>
            <w:rStyle w:val="Hyperlink"/>
          </w:rPr>
          <w:t>[9]</w:t>
        </w:r>
      </w:hyperlink>
      <w:r>
        <w:t>. Neue Domains bei Cloudflare blockieren ab Werk sämtliche KI-Bots, bis der Betreiber Ausnahmen definiert</w:t>
      </w:r>
      <w:hyperlink r:id="rId16" w:anchor=":~:text=standardm%C3%A4%C3%9Fig%20zu%20blockieren,eines%20%E2%80%9Eerlaubnisbasierten%20Ansatzes%20zum%20Crawling%E2%80%9C">
        <w:r>
          <w:rPr>
            <w:rStyle w:val="Hyperlink"/>
          </w:rPr>
          <w:t>[10]</w:t>
        </w:r>
      </w:hyperlink>
      <w:r>
        <w:t xml:space="preserve">. Cloudflare berichtet von einem drastischen Missverhältnis im aktuellen Web-Traffic: So kamen im Juni 2024 auf </w:t>
      </w:r>
      <w:r>
        <w:rPr>
          <w:b/>
          <w:bCs/>
        </w:rPr>
        <w:t>eine Weiterleitung durch Google</w:t>
      </w:r>
      <w:r>
        <w:t xml:space="preserve"> etwa </w:t>
      </w:r>
      <w:r>
        <w:rPr>
          <w:i/>
          <w:iCs/>
        </w:rPr>
        <w:t>14 Crawls</w:t>
      </w:r>
      <w:r>
        <w:t xml:space="preserve"> durch Googlebot – aber </w:t>
      </w:r>
      <w:r>
        <w:rPr>
          <w:b/>
          <w:bCs/>
        </w:rPr>
        <w:t>OpenAIs Crawler</w:t>
      </w:r>
      <w:r>
        <w:t xml:space="preserve"> crawlte </w:t>
      </w:r>
      <w:r>
        <w:rPr>
          <w:i/>
          <w:iCs/>
        </w:rPr>
        <w:t>17.000-mal</w:t>
      </w:r>
      <w:r>
        <w:t xml:space="preserve"> pro Besucher und </w:t>
      </w:r>
      <w:r>
        <w:rPr>
          <w:b/>
          <w:bCs/>
        </w:rPr>
        <w:t>Anthropics</w:t>
      </w:r>
      <w:r>
        <w:t xml:space="preserve"> sogar </w:t>
      </w:r>
      <w:r>
        <w:rPr>
          <w:i/>
          <w:iCs/>
        </w:rPr>
        <w:t>73.000-mal</w:t>
      </w:r>
      <w:hyperlink r:id="rId17" w:anchor=":~:text=Cloudflare%20ver%C3%B6ffentlichte%20Daten%2C%20die%20das,000%20Mal%20pro%20Verweisung%20crawlte">
        <w:r>
          <w:rPr>
            <w:rStyle w:val="Hyperlink"/>
          </w:rPr>
          <w:t>[11]</w:t>
        </w:r>
      </w:hyperlink>
      <w:r>
        <w:t>. Diese Zahlen unterstreichen, wie stark generative KI-Modelle Inhalte absaugen, ohne entsprechend Traffic zurückzubringen. Cloudflare’s Modell setzt auf seine große Verbreitung (20 % des Webs laufen über Cloudflare</w:t>
      </w:r>
      <w:hyperlink r:id="rId18" w:anchor=":~:text=Der%20Cloud,Kontrolle%20%C3%BCber%20ihre%20Inhalte%20erm%C3%B6glichen">
        <w:r>
          <w:rPr>
            <w:rStyle w:val="Hyperlink"/>
          </w:rPr>
          <w:t>[12]</w:t>
        </w:r>
      </w:hyperlink>
      <w:r>
        <w:t>) und erfordert, dass sowohl Publisher als auch KI-Unternehmen sich bei Cloudflare registrieren und Preise aushandeln</w:t>
      </w:r>
      <w:hyperlink r:id="rId19" w:anchor=":~:text=Zur%20Teilnahme%20an%20Cloudflares%20experimentellem,Einnahmen%20an%20den%20Publisher%20weiterleitet">
        <w:r>
          <w:rPr>
            <w:rStyle w:val="Hyperlink"/>
          </w:rPr>
          <w:t>[6]</w:t>
        </w:r>
      </w:hyperlink>
      <w:r>
        <w:t xml:space="preserve">. Cloudflare agiert hier als </w:t>
      </w:r>
      <w:r>
        <w:rPr>
          <w:i/>
          <w:iCs/>
        </w:rPr>
        <w:t>Marktplatz-Betreiber</w:t>
      </w:r>
      <w:r>
        <w:t>, der beide Seiten zusammenbringt, Zahlungen einzieht und einen Teil als Gebühren einbehält</w:t>
      </w:r>
      <w:hyperlink r:id="rId20" w:anchor=":~:text=Zur%20Teilnahme%20an%20Cloudflares%20experimentellem,Einnahmen%20an%20den%20Publisher%20weiterleitet">
        <w:r>
          <w:rPr>
            <w:rStyle w:val="Hyperlink"/>
          </w:rPr>
          <w:t>[6]</w:t>
        </w:r>
      </w:hyperlink>
      <w:hyperlink r:id="rId21" w:anchor=":~:text=k%C3%B6nnen%20beide%20Parteien%20Preise%20festlegen%2C,Einnahmen%20an%20den%20Publisher%20weiterleitet">
        <w:r>
          <w:rPr>
            <w:rStyle w:val="Hyperlink"/>
          </w:rPr>
          <w:t>[13]</w:t>
        </w:r>
      </w:hyperlink>
      <w:r>
        <w:t>. Unklar bleibt, ob KI-Firmen freiwillig zahlen, solange kostenloses Scraping möglich ist, und ob die Einnahmen für Publisher attraktiv genug sind</w:t>
      </w:r>
      <w:hyperlink r:id="rId22" w:anchor=":~:text=k%C3%B6nnen%20beide%20Parteien%20Preise%20festlegen%2C,Einnahmen%20an%20den%20Publisher%20weiterleitet">
        <w:r>
          <w:rPr>
            <w:rStyle w:val="Hyperlink"/>
          </w:rPr>
          <w:t>[13]</w:t>
        </w:r>
      </w:hyperlink>
      <w:r>
        <w:t xml:space="preserve">. Insgesamt markiert </w:t>
      </w:r>
      <w:r>
        <w:rPr>
          <w:i/>
          <w:iCs/>
        </w:rPr>
        <w:t>Pay‑Per‑Crawl</w:t>
      </w:r>
      <w:r>
        <w:t xml:space="preserve"> aber einen Wendepunkt: Erstmals wird ein breiter </w:t>
      </w:r>
      <w:r>
        <w:rPr>
          <w:b/>
          <w:bCs/>
        </w:rPr>
        <w:t>infrastruktureller Bezahlschranken-Mechanismus für Bots</w:t>
      </w:r>
      <w:r>
        <w:t xml:space="preserve"> erprobt – ein wichtiges Signal für unseren eigenen Plattform-Ansatz.</w:t>
      </w:r>
    </w:p>
    <w:p w14:paraId="67C53B39" w14:textId="77777777" w:rsidR="004B26E5" w:rsidRDefault="00000000">
      <w:pPr>
        <w:pStyle w:val="Textkrper"/>
      </w:pPr>
      <w:r>
        <w:t xml:space="preserve">Parallel dazu gehen </w:t>
      </w:r>
      <w:r>
        <w:rPr>
          <w:b/>
          <w:bCs/>
        </w:rPr>
        <w:t>KI-Unternehmen und Verlage</w:t>
      </w:r>
      <w:r>
        <w:t xml:space="preserve"> zunehmend individuelle </w:t>
      </w:r>
      <w:r>
        <w:rPr>
          <w:i/>
          <w:iCs/>
        </w:rPr>
        <w:t>Lizenzdeals</w:t>
      </w:r>
      <w:r>
        <w:t xml:space="preserve"> ein. </w:t>
      </w:r>
      <w:r>
        <w:rPr>
          <w:b/>
          <w:bCs/>
        </w:rPr>
        <w:t>OpenAI</w:t>
      </w:r>
      <w:r>
        <w:t xml:space="preserve"> etwa hat bereits 2023/24 mit verschiedenen Medienhäusern Content-Lizenzvereinbarungen geschlossen: Im Juli 2023 startete eine Kooperation mit der </w:t>
      </w:r>
      <w:r>
        <w:rPr>
          <w:b/>
          <w:bCs/>
        </w:rPr>
        <w:t>Associated Press</w:t>
      </w:r>
      <w:r>
        <w:t xml:space="preserve">, und in den Folgemonaten folgten Deals u.a. mit </w:t>
      </w:r>
      <w:r>
        <w:rPr>
          <w:b/>
          <w:bCs/>
        </w:rPr>
        <w:t>Axel Springer</w:t>
      </w:r>
      <w:r>
        <w:t xml:space="preserve"> (Bild, Welt) sowie </w:t>
      </w:r>
      <w:r>
        <w:rPr>
          <w:b/>
          <w:bCs/>
        </w:rPr>
        <w:t>Politico</w:t>
      </w:r>
      <w:r>
        <w:t xml:space="preserve"> und </w:t>
      </w:r>
      <w:r>
        <w:rPr>
          <w:b/>
          <w:bCs/>
        </w:rPr>
        <w:t>Insider</w:t>
      </w:r>
      <w:hyperlink r:id="rId23" w:anchor=":~:text=The%20wave%20was%20first%20kicked,and%20Welt%20owner%20Axel%20Springer">
        <w:r>
          <w:rPr>
            <w:rStyle w:val="Hyperlink"/>
          </w:rPr>
          <w:t>[14]</w:t>
        </w:r>
      </w:hyperlink>
      <w:r>
        <w:t>. Solche Vereinbarungen erlauben OpenAI die Nutzung von Nachrichtenarchiven – teils inklusive Paywall-Content – zum Trainieren von LLMs, im Gegenzug erhalten die Publisher finanzielle Vergütung und oft auch technologischen Zugriff (z.B. auf KI-Tools)</w:t>
      </w:r>
      <w:hyperlink r:id="rId24" w:anchor=":~:text=The%20wave%20was%20first%20kicked,and%20Welt%20owner%20Axel%20Springer">
        <w:r>
          <w:rPr>
            <w:rStyle w:val="Hyperlink"/>
          </w:rPr>
          <w:t>[14]</w:t>
        </w:r>
      </w:hyperlink>
      <w:r>
        <w:t xml:space="preserve">. Besonders aufsehenerregend war der Fünf-Jahres-Deal zwischen </w:t>
      </w:r>
      <w:r>
        <w:rPr>
          <w:b/>
          <w:bCs/>
        </w:rPr>
        <w:t>News Corp</w:t>
      </w:r>
      <w:r>
        <w:t xml:space="preserve"> und OpenAI im Mai 2024, der der Verlagsgruppe (u.a. Wall Street Journal) über </w:t>
      </w:r>
      <w:r>
        <w:rPr>
          <w:b/>
          <w:bCs/>
        </w:rPr>
        <w:t>250 Mio. USD</w:t>
      </w:r>
      <w:r>
        <w:t xml:space="preserve"> einbringen soll</w:t>
      </w:r>
      <w:hyperlink r:id="rId25" w:anchor=":~:text=May%2022%20%3A%20News%20Corp%2C,OpenAI">
        <w:r>
          <w:rPr>
            <w:rStyle w:val="Hyperlink"/>
          </w:rPr>
          <w:t>[15]</w:t>
        </w:r>
      </w:hyperlink>
      <w:r>
        <w:t xml:space="preserve">. Auch </w:t>
      </w:r>
      <w:r>
        <w:rPr>
          <w:b/>
          <w:bCs/>
        </w:rPr>
        <w:t>Financial Times</w:t>
      </w:r>
      <w:r>
        <w:t xml:space="preserve"> (geschätzt 5–10 Mio. USD jährlich)</w:t>
      </w:r>
      <w:hyperlink r:id="rId26" w:anchor=":~:text=April%2029%3A%20Financial%20Times%20%26,OpenAI">
        <w:r>
          <w:rPr>
            <w:rStyle w:val="Hyperlink"/>
          </w:rPr>
          <w:t>[16]</w:t>
        </w:r>
      </w:hyperlink>
      <w:r>
        <w:t xml:space="preserve">, </w:t>
      </w:r>
      <w:r>
        <w:rPr>
          <w:b/>
          <w:bCs/>
        </w:rPr>
        <w:t>Dotdash Meredith</w:t>
      </w:r>
      <w:r>
        <w:t xml:space="preserve"> (mind. 16 Mio. USD)</w:t>
      </w:r>
      <w:hyperlink r:id="rId27" w:anchor=":~:text=May%207%3A%20Dotdash%20Meredith%20%26,OpenAI">
        <w:r>
          <w:rPr>
            <w:rStyle w:val="Hyperlink"/>
          </w:rPr>
          <w:t>[17]</w:t>
        </w:r>
      </w:hyperlink>
      <w:r>
        <w:t xml:space="preserve">, </w:t>
      </w:r>
      <w:r>
        <w:rPr>
          <w:b/>
          <w:bCs/>
        </w:rPr>
        <w:t>The Atlantic</w:t>
      </w:r>
      <w:r>
        <w:t xml:space="preserve">, </w:t>
      </w:r>
      <w:r>
        <w:rPr>
          <w:b/>
          <w:bCs/>
        </w:rPr>
        <w:t>Vox Media</w:t>
      </w:r>
      <w:r>
        <w:t xml:space="preserve"> und </w:t>
      </w:r>
      <w:r>
        <w:rPr>
          <w:b/>
          <w:bCs/>
        </w:rPr>
        <w:t>Condé Nast</w:t>
      </w:r>
      <w:r>
        <w:t xml:space="preserve"> (mehrjährige Verträge)</w:t>
      </w:r>
      <w:hyperlink r:id="rId28" w:anchor=":~:text=May%2029%3A%20The%20Atlantic%2C%20Vox,Media%20%26%20OpenAI">
        <w:r>
          <w:rPr>
            <w:rStyle w:val="Hyperlink"/>
          </w:rPr>
          <w:t>[18]</w:t>
        </w:r>
      </w:hyperlink>
      <w:hyperlink r:id="rId29" w:anchor=":~:text=August%2020%3A%20Cond%C3%A9%20Nast%20%26,OpenAI">
        <w:r>
          <w:rPr>
            <w:rStyle w:val="Hyperlink"/>
          </w:rPr>
          <w:t>[19]</w:t>
        </w:r>
      </w:hyperlink>
      <w:r>
        <w:t xml:space="preserve"> haben lukrative Deals mit OpenAI oder Microsoft abgeschlossen. Diese direkten Lizenzierungen zeigen, dass </w:t>
      </w:r>
      <w:r>
        <w:rPr>
          <w:b/>
          <w:bCs/>
        </w:rPr>
        <w:t>große KI-Firmen bereit sind, erheblich zu zahlen</w:t>
      </w:r>
      <w:r>
        <w:t>, um hochwertigen Content legal zu nutzen – jedoch profitieren davon bislang nur große Medienkonzerne mit Verhandlungsmacht. Kleinere Websites gehen leer aus, und die Vielzahl individueller Verträge ist weder skalierbar noch transparent.</w:t>
      </w:r>
    </w:p>
    <w:p w14:paraId="147DDBA4" w14:textId="77777777" w:rsidR="004B26E5" w:rsidRDefault="00000000">
      <w:pPr>
        <w:pStyle w:val="Textkrper"/>
      </w:pPr>
      <w:r>
        <w:lastRenderedPageBreak/>
        <w:t xml:space="preserve">Ein weiterer Wettbewerber ist </w:t>
      </w:r>
      <w:r>
        <w:rPr>
          <w:b/>
          <w:bCs/>
        </w:rPr>
        <w:t>Perplexity AI</w:t>
      </w:r>
      <w:r>
        <w:t xml:space="preserve">, ein auf KI-Suche spezialisierter Anbieter. Perplexity verfolgt einen </w:t>
      </w:r>
      <w:r>
        <w:rPr>
          <w:i/>
          <w:iCs/>
        </w:rPr>
        <w:t>„publisher-freundlichen“</w:t>
      </w:r>
      <w:r>
        <w:t xml:space="preserve"> Ansatz und hat im Juli 2024 ein </w:t>
      </w:r>
      <w:r>
        <w:rPr>
          <w:b/>
          <w:bCs/>
        </w:rPr>
        <w:t>Publishers’ Program</w:t>
      </w:r>
      <w:r>
        <w:t xml:space="preserve"> gestartet</w:t>
      </w:r>
      <w:hyperlink r:id="rId30" w:anchor=":~:text=need%20to%20ensure%20publishers%20can,com">
        <w:r>
          <w:rPr>
            <w:rStyle w:val="Hyperlink"/>
          </w:rPr>
          <w:t>[20]</w:t>
        </w:r>
      </w:hyperlink>
      <w:r>
        <w:t xml:space="preserve">. Dabei erhalten teilnehmende Verlage eine </w:t>
      </w:r>
      <w:r>
        <w:rPr>
          <w:b/>
          <w:bCs/>
        </w:rPr>
        <w:t>Umsatzbeteiligung</w:t>
      </w:r>
      <w:r>
        <w:t xml:space="preserve">, wenn ihr Content von der KI als Quelle genutzt wird. Konkret plant Perplexity, Werbeanzeigen in seinem KI-Antwortdienst zu integrieren, und </w:t>
      </w:r>
      <w:r>
        <w:rPr>
          <w:b/>
          <w:bCs/>
        </w:rPr>
        <w:t>teilt die Werbeerlöse</w:t>
      </w:r>
      <w:r>
        <w:t xml:space="preserve"> mit den Publishern, sobald deren Artikel in einer Antwort zitiert werden</w:t>
      </w:r>
      <w:hyperlink r:id="rId31" w:anchor=":~:text=1,how%20Perplexity%20cites%20their%20content">
        <w:r>
          <w:rPr>
            <w:rStyle w:val="Hyperlink"/>
          </w:rPr>
          <w:t>[21]</w:t>
        </w:r>
      </w:hyperlink>
      <w:r>
        <w:t xml:space="preserve">. Zum Start traten namhafte Partner wie </w:t>
      </w:r>
      <w:r>
        <w:rPr>
          <w:i/>
          <w:iCs/>
        </w:rPr>
        <w:t>TIME, Der Spiegel, Fortune, Entrepreneur</w:t>
      </w:r>
      <w:r>
        <w:t xml:space="preserve"> und </w:t>
      </w:r>
      <w:r>
        <w:rPr>
          <w:i/>
          <w:iCs/>
        </w:rPr>
        <w:t>The Texas Tribune</w:t>
      </w:r>
      <w:r>
        <w:t xml:space="preserve"> bei</w:t>
      </w:r>
      <w:hyperlink r:id="rId32" w:anchor=":~:text=need%20to%20ensure%20publishers%20can,com">
        <w:r>
          <w:rPr>
            <w:rStyle w:val="Hyperlink"/>
          </w:rPr>
          <w:t>[20]</w:t>
        </w:r>
      </w:hyperlink>
      <w:r>
        <w:t xml:space="preserve">. Zusätzlich bietet Perplexity diesen Partnern </w:t>
      </w:r>
      <w:r>
        <w:rPr>
          <w:b/>
          <w:bCs/>
        </w:rPr>
        <w:t>kostenlosen API-Zugang</w:t>
      </w:r>
      <w:r>
        <w:t xml:space="preserve"> zu ihrer LLM-Technologie sowie Unternehmenslizenz für die Belegschaft</w:t>
      </w:r>
      <w:hyperlink r:id="rId33" w:anchor=":~:text=content">
        <w:r>
          <w:rPr>
            <w:rStyle w:val="Hyperlink"/>
          </w:rPr>
          <w:t>[22]</w:t>
        </w:r>
      </w:hyperlink>
      <w:hyperlink r:id="rId34" w:anchor=":~:text=3,for%20free%20for%20one%20year">
        <w:r>
          <w:rPr>
            <w:rStyle w:val="Hyperlink"/>
          </w:rPr>
          <w:t>[23]</w:t>
        </w:r>
      </w:hyperlink>
      <w:r>
        <w:t xml:space="preserve">. Damit können Verlage z.B. eigene KI-gestützte Chatbots auf ihren Seiten einbinden, die nur auf ihre Inhalte zugreifen. Dieses Programm soll </w:t>
      </w:r>
      <w:r>
        <w:rPr>
          <w:b/>
          <w:bCs/>
        </w:rPr>
        <w:t>Anreize für Kooperation</w:t>
      </w:r>
      <w:r>
        <w:t xml:space="preserve"> schaffen und Publishern Einblick geben, wie ihre Inhalte von der KI verwendet werden (auch via Analytics von Partnern wie ScalePost.ai</w:t>
      </w:r>
      <w:hyperlink r:id="rId35" w:anchor=":~:text=1,how%20Perplexity%20cites%20their%20content">
        <w:r>
          <w:rPr>
            <w:rStyle w:val="Hyperlink"/>
          </w:rPr>
          <w:t>[21]</w:t>
        </w:r>
      </w:hyperlink>
      <w:r>
        <w:t>). Allerdings wird Perplexity teils skeptisch betrachtet: Berichte zeigen Unklarheiten, wie hoch die Ausschüttungen tatsächlich sind, und es gibt Kritik, dass Perplexity dennoch zuvor viele Seiten ungefragt gecrawlt hat</w:t>
      </w:r>
      <w:hyperlink r:id="rId36" w:anchor=":~:text=It%20remains%20unclear%20how%20much,sites%20for%20content%20without%20compensation">
        <w:r>
          <w:rPr>
            <w:rStyle w:val="Hyperlink"/>
          </w:rPr>
          <w:t>[24]</w:t>
        </w:r>
      </w:hyperlink>
      <w:hyperlink r:id="rId37" w:anchor=":~:text=Perplexity%20also%20doesn%E2%80%99t%20have%20the,content%20without%20permission%20and%20compensation">
        <w:r>
          <w:rPr>
            <w:rStyle w:val="Hyperlink"/>
          </w:rPr>
          <w:t>[25]</w:t>
        </w:r>
      </w:hyperlink>
      <w:r>
        <w:t>. Tatsächlich sah sich Perplexity mit Klagen großer Medien (News Corp, Nikkei, Asahi Shimbun) konfrontiert wegen unerlaubten Scrapings</w:t>
      </w:r>
      <w:hyperlink r:id="rId38" w:anchor=":~:text=Raptive%20have%20claimed%20Perplexity%E2%80%99s%20crawlers,content%20without%20permission%20and%20compensation">
        <w:r>
          <w:rPr>
            <w:rStyle w:val="Hyperlink"/>
          </w:rPr>
          <w:t>[26]</w:t>
        </w:r>
      </w:hyperlink>
      <w:r>
        <w:t xml:space="preserve">. Dies hat das Unternehmen offenbar motiviert, mit Zahlungen und Partnerschaften </w:t>
      </w:r>
      <w:r>
        <w:rPr>
          <w:b/>
          <w:bCs/>
        </w:rPr>
        <w:t>Schadensbegrenzung</w:t>
      </w:r>
      <w:r>
        <w:t xml:space="preserve"> zu betreiben</w:t>
      </w:r>
      <w:hyperlink r:id="rId39" w:anchor=":~:text=Jacob%20Salamon%2C%20vp%20of%20business,revenue%20share%20programs%20from%20ProRata">
        <w:r>
          <w:rPr>
            <w:rStyle w:val="Hyperlink"/>
          </w:rPr>
          <w:t>[27]</w:t>
        </w:r>
      </w:hyperlink>
      <w:r>
        <w:t xml:space="preserve">. Perplexity stellt einen </w:t>
      </w:r>
      <w:r>
        <w:rPr>
          <w:b/>
          <w:bCs/>
        </w:rPr>
        <w:t>Fonds von 42,5 Mio. USD</w:t>
      </w:r>
      <w:r>
        <w:t xml:space="preserve"> bereit, aus dem Publisher nach einem Pay-per-Use-Schlüssel bezahlt werden sollen (über ihr KI-Browser-Produkt „Comet“)</w:t>
      </w:r>
      <w:hyperlink r:id="rId40" w:anchor=":~:text=,make%20%E2%80%9Cmillions%E2%80%9D%20from%20this%20program">
        <w:r>
          <w:rPr>
            <w:rStyle w:val="Hyperlink"/>
          </w:rPr>
          <w:t>[28]</w:t>
        </w:r>
      </w:hyperlink>
      <w:r>
        <w:t xml:space="preserve">. Dieses Modell ähnelt einem </w:t>
      </w:r>
      <w:r>
        <w:rPr>
          <w:b/>
          <w:bCs/>
        </w:rPr>
        <w:t>Pooling</w:t>
      </w:r>
      <w:r>
        <w:t xml:space="preserve">-Ansatz: Es gibt einen festen Geldtopf, der basierend auf der Nutzung durch KI-Agenten verteilt wird. Insgesamt zeigt Perplexity’s Initiative, dass </w:t>
      </w:r>
      <w:r>
        <w:rPr>
          <w:b/>
          <w:bCs/>
        </w:rPr>
        <w:t>Revenue-Sharing-Modelle</w:t>
      </w:r>
      <w:r>
        <w:t xml:space="preserve"> an Bedeutung gewinnen – aber auch, dass Vertrauen und Transparenz entscheidend sind, um Publisher zu überzeugen</w:t>
      </w:r>
      <w:hyperlink r:id="rId41" w:anchor=":~:text=recently%20told%20Digiday%20that%20this,%E2%80%9D">
        <w:r>
          <w:rPr>
            <w:rStyle w:val="Hyperlink"/>
          </w:rPr>
          <w:t>[29]</w:t>
        </w:r>
      </w:hyperlink>
      <w:r>
        <w:t>.</w:t>
      </w:r>
    </w:p>
    <w:p w14:paraId="3B5FE591" w14:textId="77777777" w:rsidR="004B26E5" w:rsidRDefault="00000000">
      <w:pPr>
        <w:pStyle w:val="Textkrper"/>
      </w:pPr>
      <w:r>
        <w:t xml:space="preserve">Neben Cloudflare und Perplexity existieren weitere Akteure: </w:t>
      </w:r>
      <w:r>
        <w:rPr>
          <w:b/>
          <w:bCs/>
        </w:rPr>
        <w:t>TollBit</w:t>
      </w:r>
      <w:r>
        <w:t xml:space="preserve"> ist ein Startup, das speziell auf </w:t>
      </w:r>
      <w:r>
        <w:rPr>
          <w:b/>
          <w:bCs/>
        </w:rPr>
        <w:t>KI-Bot-Monetarisierung</w:t>
      </w:r>
      <w:r>
        <w:t xml:space="preserve"> fokussiert ist. TollBit bietet Publishern eine Komplettlösung, um KI-Traffic zu </w:t>
      </w:r>
      <w:r>
        <w:rPr>
          <w:b/>
          <w:bCs/>
        </w:rPr>
        <w:t>erkennen, kontrollieren und abzurechnen</w:t>
      </w:r>
      <w:hyperlink r:id="rId42" w:anchor=":~:text=Complete%20AI%20traffic%20control%20through,TollBit%20for%20Web">
        <w:r>
          <w:rPr>
            <w:rStyle w:val="Hyperlink"/>
          </w:rPr>
          <w:t>[30]</w:t>
        </w:r>
      </w:hyperlink>
      <w:hyperlink r:id="rId43" w:anchor=":~:text=Paid%20Access">
        <w:r>
          <w:rPr>
            <w:rStyle w:val="Hyperlink"/>
          </w:rPr>
          <w:t>[31]</w:t>
        </w:r>
      </w:hyperlink>
      <w:r>
        <w:t xml:space="preserve">. Über ein Dashboard können Webseiten gezielt </w:t>
      </w:r>
      <w:r>
        <w:rPr>
          <w:i/>
          <w:iCs/>
        </w:rPr>
        <w:t>AI Bot Paywalls</w:t>
      </w:r>
      <w:r>
        <w:t xml:space="preserve"> einführen: Unautorisierte Bots werden auf eine Info-Seite umgeleitet, während </w:t>
      </w:r>
      <w:r>
        <w:rPr>
          <w:b/>
          <w:bCs/>
        </w:rPr>
        <w:t>registrierte KI-Agenten sich authentifizieren und pro Anfrage zahlen</w:t>
      </w:r>
      <w:r>
        <w:t xml:space="preserve"> können</w:t>
      </w:r>
      <w:hyperlink r:id="rId44" w:anchor=":~:text=AI%20Bot%20Paywall">
        <w:r>
          <w:rPr>
            <w:rStyle w:val="Hyperlink"/>
          </w:rPr>
          <w:t>[32]</w:t>
        </w:r>
      </w:hyperlink>
      <w:hyperlink r:id="rId45" w:anchor=":~:text=Monetize%20content">
        <w:r>
          <w:rPr>
            <w:rStyle w:val="Hyperlink"/>
          </w:rPr>
          <w:t>[33]</w:t>
        </w:r>
      </w:hyperlink>
      <w:r>
        <w:t>. Publisher legen Preise und Regeln selbst fest, TollBit übernimmt die technische Durchsetzung und das Inkasso der Zahlungen</w:t>
      </w:r>
      <w:hyperlink r:id="rId46" w:anchor=":~:text=Monetize%20content">
        <w:r>
          <w:rPr>
            <w:rStyle w:val="Hyperlink"/>
          </w:rPr>
          <w:t>[33]</w:t>
        </w:r>
      </w:hyperlink>
      <w:r>
        <w:t xml:space="preserve">. Bereits über </w:t>
      </w:r>
      <w:r>
        <w:rPr>
          <w:i/>
          <w:iCs/>
        </w:rPr>
        <w:t>1.400 Publisher</w:t>
      </w:r>
      <w:r>
        <w:t xml:space="preserve"> sollen TollBit nutzen, darunter große Namen wie </w:t>
      </w:r>
      <w:r>
        <w:rPr>
          <w:b/>
          <w:bCs/>
        </w:rPr>
        <w:t>TIME (tollbit.time.com)</w:t>
      </w:r>
      <w:r>
        <w:t xml:space="preserve">, </w:t>
      </w:r>
      <w:r>
        <w:rPr>
          <w:b/>
          <w:bCs/>
        </w:rPr>
        <w:t>AP News</w:t>
      </w:r>
      <w:r>
        <w:t xml:space="preserve">, </w:t>
      </w:r>
      <w:r>
        <w:rPr>
          <w:b/>
          <w:bCs/>
        </w:rPr>
        <w:t>Newsweek</w:t>
      </w:r>
      <w:r>
        <w:t xml:space="preserve">, </w:t>
      </w:r>
      <w:r>
        <w:rPr>
          <w:b/>
          <w:bCs/>
        </w:rPr>
        <w:t>Forbes</w:t>
      </w:r>
      <w:r>
        <w:t xml:space="preserve"> und andere</w:t>
      </w:r>
      <w:hyperlink r:id="rId47" w:anchor=":~:text=Enable%20paid%20access%20to%20your,data%20for%20AI%20companies">
        <w:r>
          <w:rPr>
            <w:rStyle w:val="Hyperlink"/>
          </w:rPr>
          <w:t>[34]</w:t>
        </w:r>
      </w:hyperlink>
      <w:hyperlink r:id="rId48" w:anchor=":~:text=API%20NLWeb%20MCP%20Direct%20access,on%20Global%20Affairs%20and%20Culture">
        <w:r>
          <w:rPr>
            <w:rStyle w:val="Hyperlink"/>
          </w:rPr>
          <w:t>[35]</w:t>
        </w:r>
      </w:hyperlink>
      <w:r>
        <w:t xml:space="preserve">. TollBit integriert sich mit Infrastruktur-Anbietern wie </w:t>
      </w:r>
      <w:r>
        <w:rPr>
          <w:b/>
          <w:bCs/>
        </w:rPr>
        <w:t>Fastly</w:t>
      </w:r>
      <w:r>
        <w:t xml:space="preserve"> und Bot-Protection-Diensten (z.B. </w:t>
      </w:r>
      <w:r>
        <w:rPr>
          <w:b/>
          <w:bCs/>
        </w:rPr>
        <w:t>DataDome, HUMAN Security</w:t>
      </w:r>
      <w:r>
        <w:t>)</w:t>
      </w:r>
      <w:hyperlink r:id="rId49" w:anchor=":~:text=TollBit%20Partner%20to%20Protect%20and,based">
        <w:r>
          <w:rPr>
            <w:rStyle w:val="Hyperlink"/>
          </w:rPr>
          <w:t>[36]</w:t>
        </w:r>
      </w:hyperlink>
      <w:hyperlink r:id="rId50" w:anchor=":~:text=Human%20and%20Tollbit%20Announce%20Publisher,to%20block%20malicious%20scrapers">
        <w:r>
          <w:rPr>
            <w:rStyle w:val="Hyperlink"/>
          </w:rPr>
          <w:t>[37]</w:t>
        </w:r>
      </w:hyperlink>
      <w:r>
        <w:t xml:space="preserve">, um KI-Traffic zuverlässig von menschlichem zu unterscheiden und bösartige Scraper zu blockieren. Interessant ist, dass TollBit neben Pay-per-Crawl auch </w:t>
      </w:r>
      <w:r>
        <w:rPr>
          <w:b/>
          <w:bCs/>
        </w:rPr>
        <w:t>Subscription-Modelle</w:t>
      </w:r>
      <w:r>
        <w:t xml:space="preserve"> unterstützt – ein KI-Unternehmen könnte also für eine Flatrate unbegrenzten Zugriff auf bestimmte Inhalte erhalten</w:t>
      </w:r>
      <w:hyperlink r:id="rId51" w:anchor=":~:text=TollBit%20Partner%20to%20Protect%20and,based">
        <w:r>
          <w:rPr>
            <w:rStyle w:val="Hyperlink"/>
          </w:rPr>
          <w:t>[38]</w:t>
        </w:r>
      </w:hyperlink>
      <w:r>
        <w:t xml:space="preserve">. Zudem bietet TollBit ein </w:t>
      </w:r>
      <w:r>
        <w:rPr>
          <w:b/>
          <w:bCs/>
        </w:rPr>
        <w:t>Analytics-Modul</w:t>
      </w:r>
      <w:r>
        <w:t>, das Echtzeit-Einblicke in KI-Zugriffe gibt (z.B. welche Inhalte oft gecrawlt werden)</w:t>
      </w:r>
      <w:hyperlink r:id="rId52" w:anchor=":~:text=Analytics">
        <w:r>
          <w:rPr>
            <w:rStyle w:val="Hyperlink"/>
          </w:rPr>
          <w:t>[39]</w:t>
        </w:r>
      </w:hyperlink>
      <w:r>
        <w:t xml:space="preserve">, und sogar eine </w:t>
      </w:r>
      <w:r>
        <w:rPr>
          <w:i/>
          <w:iCs/>
        </w:rPr>
        <w:t>Content Cache</w:t>
      </w:r>
      <w:r>
        <w:t>-Funktion, um die Serverlast durch Bots zu senken</w:t>
      </w:r>
      <w:hyperlink r:id="rId53" w:anchor=":~:text=monitoring%20and%20monetisation%20company%20TollBit,to%20discuss%20its%20Q2">
        <w:r>
          <w:rPr>
            <w:rStyle w:val="Hyperlink"/>
          </w:rPr>
          <w:t>[40]</w:t>
        </w:r>
      </w:hyperlink>
      <w:r>
        <w:t xml:space="preserve">. Mit über </w:t>
      </w:r>
      <w:r>
        <w:rPr>
          <w:b/>
          <w:bCs/>
        </w:rPr>
        <w:t>37 Millionen content transactions</w:t>
      </w:r>
      <w:r>
        <w:t xml:space="preserve"> in Q2 2025 und </w:t>
      </w:r>
      <w:r>
        <w:rPr>
          <w:b/>
          <w:bCs/>
        </w:rPr>
        <w:t>1,6 Milliarden erkannten KI-Scrapes</w:t>
      </w:r>
      <w:r>
        <w:t xml:space="preserve"> zeigt TollBit beachtliche Zahlen</w:t>
      </w:r>
      <w:hyperlink r:id="rId54" w:anchor=":~:text=Total%20website%20visits%20analyzed%20by,TollBit">
        <w:r>
          <w:rPr>
            <w:rStyle w:val="Hyperlink"/>
          </w:rPr>
          <w:t>[41]</w:t>
        </w:r>
      </w:hyperlink>
      <w:hyperlink r:id="rId55" w:anchor=":~:text=37M">
        <w:r>
          <w:rPr>
            <w:rStyle w:val="Hyperlink"/>
          </w:rPr>
          <w:t>[42]</w:t>
        </w:r>
      </w:hyperlink>
      <w:r>
        <w:t>. Das Unternehmen hat bereits über 31 Mio. USD Funding erhalten</w:t>
      </w:r>
      <w:hyperlink r:id="rId56" w:anchor=":~:text=Content%20transactions%20driven%20by%20our,monetization%20infrastructure">
        <w:r>
          <w:rPr>
            <w:rStyle w:val="Hyperlink"/>
          </w:rPr>
          <w:t>[43]</w:t>
        </w:r>
      </w:hyperlink>
      <w:r>
        <w:t xml:space="preserve">, was den </w:t>
      </w:r>
      <w:r>
        <w:rPr>
          <w:b/>
          <w:bCs/>
        </w:rPr>
        <w:t>Wettbewerbsdruck</w:t>
      </w:r>
      <w:r>
        <w:t xml:space="preserve"> in diesem Sektor verdeutlicht.</w:t>
      </w:r>
    </w:p>
    <w:p w14:paraId="68F6ADFC" w14:textId="77777777" w:rsidR="004B26E5" w:rsidRDefault="00000000">
      <w:pPr>
        <w:pStyle w:val="Textkrper"/>
      </w:pPr>
      <w:r>
        <w:lastRenderedPageBreak/>
        <w:t xml:space="preserve">Daneben sind Initiativen im Gange, </w:t>
      </w:r>
      <w:r>
        <w:rPr>
          <w:b/>
          <w:bCs/>
        </w:rPr>
        <w:t>Standards und Protokolle</w:t>
      </w:r>
      <w:r>
        <w:t xml:space="preserve"> für den KI-Zugriff zu entwickeln. Etwa diskutiert die IETF und W3C über Erweiterungen von </w:t>
      </w:r>
      <w:r>
        <w:rPr>
          <w:b/>
          <w:bCs/>
        </w:rPr>
        <w:t>robots.txt, Meta-Tags und Sitemaps</w:t>
      </w:r>
      <w:r>
        <w:t xml:space="preserve"> (z.B. ein </w:t>
      </w:r>
      <w:r>
        <w:rPr>
          <w:rStyle w:val="VerbatimChar"/>
        </w:rPr>
        <w:t>noai</w:t>
      </w:r>
      <w:r>
        <w:t>-Tag in Robots-Meta oder separate AI-Sitemaps)</w:t>
      </w:r>
      <w:hyperlink r:id="rId57" w:anchor=":~:text=The%20XML%20sitemap%20could%20then,page%3C%2Floc">
        <w:r>
          <w:rPr>
            <w:rStyle w:val="Hyperlink"/>
          </w:rPr>
          <w:t>[44]</w:t>
        </w:r>
      </w:hyperlink>
      <w:hyperlink r:id="rId58" w:anchor=":~:text=,agent%3A%20GPTBot">
        <w:r>
          <w:rPr>
            <w:rStyle w:val="Hyperlink"/>
          </w:rPr>
          <w:t>[45]</w:t>
        </w:r>
      </w:hyperlink>
      <w:r>
        <w:t xml:space="preserve">. Google hat mit </w:t>
      </w:r>
      <w:r>
        <w:rPr>
          <w:i/>
          <w:iCs/>
        </w:rPr>
        <w:t>Google-Extended</w:t>
      </w:r>
      <w:r>
        <w:t xml:space="preserve"> eine Möglichkeit geschaffen, dass Seitenbetreiber KI-Training explizit untersagen können, ohne aus der Indexierung zu fallen</w:t>
      </w:r>
      <w:hyperlink r:id="rId59" w:anchor=":~:text=All%20Deviations%20Are%20Opted%20Out,txt%20above%29%3A%20Example%20Meta%20Tags">
        <w:r>
          <w:rPr>
            <w:rStyle w:val="Hyperlink"/>
          </w:rPr>
          <w:t>[46]</w:t>
        </w:r>
      </w:hyperlink>
      <w:r>
        <w:t xml:space="preserve">. All dies sind jedoch </w:t>
      </w:r>
      <w:r>
        <w:rPr>
          <w:b/>
          <w:bCs/>
        </w:rPr>
        <w:t>reine Opt-out-Mechanismen</w:t>
      </w:r>
      <w:r>
        <w:t xml:space="preserve">, die das Problem der fehlenden Vergütung nicht lösen. Sie zielen eher auf </w:t>
      </w:r>
      <w:r>
        <w:rPr>
          <w:b/>
          <w:bCs/>
        </w:rPr>
        <w:t>Zugangskontrolle</w:t>
      </w:r>
      <w:r>
        <w:t xml:space="preserve"> als auf Monetarisierung. Unsere Plattform positioniert sich genau in dieser Lücke: als </w:t>
      </w:r>
      <w:r>
        <w:rPr>
          <w:b/>
          <w:bCs/>
        </w:rPr>
        <w:t>offenes, standardbasiertes Bezahlsystem</w:t>
      </w:r>
      <w:r>
        <w:t xml:space="preserve"> für KI-Zugriffe, das unabhängig von einzelnen Providern (anders als Cloudflare) und für große wie kleine Publisher nutzbar ist. Die Wettbewerbsanalyse zeigt, dass die Zeit reif ist – sowohl große Player als auch Startups erkennen den Bedarf. Unsere Strategie wird sein, durch </w:t>
      </w:r>
      <w:r>
        <w:rPr>
          <w:b/>
          <w:bCs/>
        </w:rPr>
        <w:t>Interoperabilität und Fairness</w:t>
      </w:r>
      <w:r>
        <w:t xml:space="preserve"> aufzutrumpfen, wo proprietäre Lösungen oder exklusive Deals an Grenzen stoßen.</w:t>
      </w:r>
    </w:p>
    <w:p w14:paraId="5A7D933B" w14:textId="77777777" w:rsidR="004B26E5" w:rsidRDefault="00000000">
      <w:pPr>
        <w:pStyle w:val="berschrift2"/>
      </w:pPr>
      <w:bookmarkStart w:id="4" w:name="preisstrategie-abrechnungsmodelle"/>
      <w:bookmarkEnd w:id="3"/>
      <w:r>
        <w:t>Preisstrategie &amp; Abrechnungsmodelle</w:t>
      </w:r>
    </w:p>
    <w:p w14:paraId="1E8633D9" w14:textId="77777777" w:rsidR="004B26E5" w:rsidRDefault="00000000">
      <w:pPr>
        <w:pStyle w:val="FirstParagraph"/>
      </w:pPr>
      <w:r>
        <w:t xml:space="preserve">Ein zentrales Element der Plattform ist ein </w:t>
      </w:r>
      <w:r>
        <w:rPr>
          <w:b/>
          <w:bCs/>
        </w:rPr>
        <w:t>flexibles Preismodell</w:t>
      </w:r>
      <w:r>
        <w:t xml:space="preserve">, das unterschiedlichen Nutzungsszenarien gerecht wird. Ziel ist es, eine </w:t>
      </w:r>
      <w:r>
        <w:rPr>
          <w:b/>
          <w:bCs/>
        </w:rPr>
        <w:t>faire Bepreisung pro KI-Zugriff</w:t>
      </w:r>
      <w:r>
        <w:t xml:space="preserve"> zu ermöglichen, ohne menschliche Nutzer abzuschrecken oder unverhältnismäßige Hürden aufzubauen. Im Kern stehen drei mögliche Metriken zur Diskussion:</w:t>
      </w:r>
    </w:p>
    <w:p w14:paraId="1D7FD783" w14:textId="77777777" w:rsidR="004B26E5" w:rsidRDefault="00000000">
      <w:pPr>
        <w:numPr>
          <w:ilvl w:val="0"/>
          <w:numId w:val="2"/>
        </w:numPr>
      </w:pPr>
      <w:r>
        <w:rPr>
          <w:b/>
          <w:bCs/>
        </w:rPr>
        <w:t>Preis pro Request (Seitenabruf)</w:t>
      </w:r>
      <w:r>
        <w:t xml:space="preserve">: Ein </w:t>
      </w:r>
      <w:r>
        <w:rPr>
          <w:i/>
          <w:iCs/>
        </w:rPr>
        <w:t>Pauschalpreis pro angeforderter URL</w:t>
      </w:r>
      <w:r>
        <w:t xml:space="preserve"> – ähnlich dem Cloudflare-Ansatz, bei dem jede gecrawlte Seite einen festen Betrag kostet</w:t>
      </w:r>
      <w:hyperlink r:id="rId60" w:anchor=":~:text=Pay%20per%20crawl%20grants%20domain,distinct%20options%20for%20a%20crawler">
        <w:r>
          <w:rPr>
            <w:rStyle w:val="Hyperlink"/>
          </w:rPr>
          <w:t>[7]</w:t>
        </w:r>
      </w:hyperlink>
      <w:r>
        <w:t xml:space="preserve">. Dieses Modell ist </w:t>
      </w:r>
      <w:r>
        <w:rPr>
          <w:b/>
          <w:bCs/>
        </w:rPr>
        <w:t>einfach verständlich</w:t>
      </w:r>
      <w:r>
        <w:t xml:space="preserve"> und technisch leicht umzusetzen. Es eignet sich insbesondere für homogene Content-Angebote (z.B. Nachrichtenartikel), bei denen jeder Artikel etwa gleichwertig ist. Nachteil: Lange, inhaltsreiche Seiten wären zum gleichen Preis erhältlich wie kurze Texte, was KI-Crawler evtl. ausnutzen könnten. Zudem könnte ein zu hoher Pauschalpreis kleine Anfragen (z.B. das Abrufen eines kurzen Snippets) unverhältnismäßig verteuern. Unsere Empfehlung ist daher, einen moderaten Basispreis je Request festzulegen, der als </w:t>
      </w:r>
      <w:r>
        <w:rPr>
          <w:b/>
          <w:bCs/>
        </w:rPr>
        <w:t>Mindestvergütung</w:t>
      </w:r>
      <w:r>
        <w:t xml:space="preserve"> dient – z.B. einige Bruchteile eines Cents pro Seite.</w:t>
      </w:r>
    </w:p>
    <w:p w14:paraId="4C7B8199" w14:textId="77777777" w:rsidR="004B26E5" w:rsidRDefault="00000000">
      <w:pPr>
        <w:numPr>
          <w:ilvl w:val="0"/>
          <w:numId w:val="2"/>
        </w:numPr>
      </w:pPr>
      <w:r>
        <w:rPr>
          <w:b/>
          <w:bCs/>
        </w:rPr>
        <w:t>Preis nach Datenmenge oder Tokens</w:t>
      </w:r>
      <w:r>
        <w:t xml:space="preserve">: Hier bemisst sich der Preis an der </w:t>
      </w:r>
      <w:r>
        <w:rPr>
          <w:b/>
          <w:bCs/>
        </w:rPr>
        <w:t>Inhaltsmenge</w:t>
      </w:r>
      <w:r>
        <w:t xml:space="preserve">, die der KI-Crawler abruft. Das könnte über die Anzahl der übertragenen Bytes oder – orientiert an KI-Modellen – über </w:t>
      </w:r>
      <w:r>
        <w:rPr>
          <w:b/>
          <w:bCs/>
        </w:rPr>
        <w:t>Text-Tokens</w:t>
      </w:r>
      <w:r>
        <w:t xml:space="preserve"> erfolgen. Beispielsweise ließe sich ein Tarif von X US-Dollar pro 1.000 Zeichen bzw. 1.000 Tokens definieren. Der Vorteil liegt in der </w:t>
      </w:r>
      <w:r>
        <w:rPr>
          <w:b/>
          <w:bCs/>
        </w:rPr>
        <w:t>granularen Gerechtigkeit</w:t>
      </w:r>
      <w:r>
        <w:t xml:space="preserve">: Umfangreiche Texte kosten mehr als kurze. KI-Modelle kalkulieren intern ohnehin oft in Tokens (OpenAI z.B. berechnet eigene API-Kosten per 1.000 Tokens) – ein vergleichbarer Ansatz auf Publisher-Seite wäre nachvollziehbar. Allerdings ist die </w:t>
      </w:r>
      <w:r>
        <w:rPr>
          <w:b/>
          <w:bCs/>
        </w:rPr>
        <w:t>technische Umsetzung komplexer</w:t>
      </w:r>
      <w:r>
        <w:t xml:space="preserve">: Der Server müsste vorab die Content-Länge bestimmen und ggf. dem Crawler dynamisch einen Preis mitteilen (z.B. „Preis = 0,0001 USDC pro Token, dieser Artikel hat 5.000 Tokens, somit 0,5 USDC“). Das ließe sich zwar im HTTP-402-Response vermitteln, erfordert aber standardisierte Header und Berechnungslogik beim Agenten. Zudem schwankt der </w:t>
      </w:r>
      <w:r>
        <w:rPr>
          <w:i/>
          <w:iCs/>
        </w:rPr>
        <w:t>Wert</w:t>
      </w:r>
      <w:r>
        <w:t xml:space="preserve"> eines Tokens je nach Informationsgehalt – ein reiner Mengenpreis berücksichtigt keine inhaltliche </w:t>
      </w:r>
      <w:r>
        <w:lastRenderedPageBreak/>
        <w:t xml:space="preserve">Wertigkeit. Dieses Modell eignet sich, wenn sehr unterschiedlich lange Inhalte vorliegen oder wenn KI-Agenten selektiv nur Ausschnitte abrufen (dann könnten sie entsprechend weniger zahlen). Eine mögliche Verfeinerung: </w:t>
      </w:r>
      <w:r>
        <w:rPr>
          <w:b/>
          <w:bCs/>
        </w:rPr>
        <w:t>Kombination aus Grundpreis + variablem Aufpreis</w:t>
      </w:r>
      <w:r>
        <w:t xml:space="preserve"> je nach Länge, um sowohl Fixkosten als auch variable Anteile abzudecken.</w:t>
      </w:r>
    </w:p>
    <w:p w14:paraId="3927AF96" w14:textId="77777777" w:rsidR="004B26E5" w:rsidRDefault="00000000">
      <w:pPr>
        <w:numPr>
          <w:ilvl w:val="0"/>
          <w:numId w:val="2"/>
        </w:numPr>
      </w:pPr>
      <w:r>
        <w:rPr>
          <w:b/>
          <w:bCs/>
        </w:rPr>
        <w:t>Preis pro Nutzungseinheit (Output-basiert)</w:t>
      </w:r>
      <w:r>
        <w:t xml:space="preserve">: Denkbar ist auch, die Vergütung an der </w:t>
      </w:r>
      <w:r>
        <w:rPr>
          <w:i/>
          <w:iCs/>
        </w:rPr>
        <w:t>tatsächlichen Verwendung im KI-Output</w:t>
      </w:r>
      <w:r>
        <w:t xml:space="preserve"> zu bemessen – z.B. pro erzeugtem Token in der Antwort der KI, falls diese Content zitiert. Dieses Modell erinnert an Lizenzgebühren, ist jedoch in Echtzeit schwer umzusetzen, da der Publisher das Output-Monitoring des KI-Modells bräuchte. Realistischer wäre es, wenn KI-Firmen selbst eine </w:t>
      </w:r>
      <w:r>
        <w:rPr>
          <w:b/>
          <w:bCs/>
        </w:rPr>
        <w:t>Abrechnung nach Nutzungsintensität</w:t>
      </w:r>
      <w:r>
        <w:t xml:space="preserve"> anbieten und davon einen Anteil an Publisher weiterreichen (ähnlich dem Perplexity-Werbemodell oder ProRata’s Umsatzbeteiligung</w:t>
      </w:r>
      <w:hyperlink r:id="rId61" w:anchor=":~:text=August%206%3A%20Financial%20Times%2C%20Axel,The%20Atlantic%2C%20Fortune%20%26%20ProRata">
        <w:r>
          <w:rPr>
            <w:rStyle w:val="Hyperlink"/>
          </w:rPr>
          <w:t>[47]</w:t>
        </w:r>
      </w:hyperlink>
      <w:r>
        <w:t xml:space="preserve">). Für unsere Plattform, die direkt zwischen Bot und Website vermittelt, bleibt </w:t>
      </w:r>
      <w:r>
        <w:rPr>
          <w:b/>
          <w:bCs/>
        </w:rPr>
        <w:t>Request- bzw. Content-basierte Bepreisung</w:t>
      </w:r>
      <w:r>
        <w:t xml:space="preserve"> naheliegender.</w:t>
      </w:r>
    </w:p>
    <w:p w14:paraId="4287E1A3" w14:textId="77777777" w:rsidR="004B26E5" w:rsidRDefault="00000000">
      <w:pPr>
        <w:pStyle w:val="FirstParagraph"/>
      </w:pPr>
      <w:r>
        <w:t xml:space="preserve">Nach Abwägung empfehlen wir eine </w:t>
      </w:r>
      <w:r>
        <w:rPr>
          <w:b/>
          <w:bCs/>
        </w:rPr>
        <w:t>zweistufige Preisstrategie</w:t>
      </w:r>
      <w:r>
        <w:t xml:space="preserve">: </w:t>
      </w:r>
      <w:r>
        <w:rPr>
          <w:i/>
          <w:iCs/>
        </w:rPr>
        <w:t>einfaches Basismodell plus erweiterte Optionen</w:t>
      </w:r>
      <w:r>
        <w:t xml:space="preserve">. </w:t>
      </w:r>
      <w:r>
        <w:rPr>
          <w:b/>
          <w:bCs/>
        </w:rPr>
        <w:t>Im MVP</w:t>
      </w:r>
      <w:r>
        <w:t xml:space="preserve"> setzen wir auf einen </w:t>
      </w:r>
      <w:r>
        <w:rPr>
          <w:b/>
          <w:bCs/>
        </w:rPr>
        <w:t>festen Mikropreis pro Request</w:t>
      </w:r>
      <w:r>
        <w:t>, den der Publisher domainweit definiert (z.B. 0,001 EUR pro Seitenaufruf als Richtwert). Dieser Wert lässt sich leicht kommunizieren und umsetzen (ähnlich Cloudflare’s Flat Fee</w:t>
      </w:r>
      <w:hyperlink r:id="rId62" w:anchor=":~:text=Pay%20per%20crawl%20grants%20domain,distinct%20options%20for%20a%20crawler">
        <w:r>
          <w:rPr>
            <w:rStyle w:val="Hyperlink"/>
          </w:rPr>
          <w:t>[7]</w:t>
        </w:r>
      </w:hyperlink>
      <w:r>
        <w:t xml:space="preserve">). Gleichzeitig erlauben wir optional, </w:t>
      </w:r>
      <w:r>
        <w:rPr>
          <w:b/>
          <w:bCs/>
        </w:rPr>
        <w:t>differenzierte Preise</w:t>
      </w:r>
      <w:r>
        <w:t xml:space="preserve"> pro Inhaltskategorie oder Pfad festzulegen – etwa könnte ein Nachrichtenportal allgemeine News günstiger, ein tiefes Datenarchiv jedoch teurer bepreisen. Diese Regeln würden im </w:t>
      </w:r>
      <w:r>
        <w:rPr>
          <w:b/>
          <w:bCs/>
        </w:rPr>
        <w:t>ai-access.json</w:t>
      </w:r>
      <w:r>
        <w:t>-Policyfile der Website festgehalten (siehe Produktspezifikation) und vom Backend ausgewertet.</w:t>
      </w:r>
    </w:p>
    <w:p w14:paraId="71E80360" w14:textId="77777777" w:rsidR="004B26E5" w:rsidRDefault="00000000">
      <w:pPr>
        <w:pStyle w:val="Textkrper"/>
      </w:pPr>
      <w:r>
        <w:t xml:space="preserve">Zudem werden </w:t>
      </w:r>
      <w:r>
        <w:rPr>
          <w:b/>
          <w:bCs/>
        </w:rPr>
        <w:t>Mindestpreise</w:t>
      </w:r>
      <w:r>
        <w:t xml:space="preserve"> etabliert, um Dumping zu verhindern: Zum einen sollte ein </w:t>
      </w:r>
      <w:r>
        <w:rPr>
          <w:i/>
          <w:iCs/>
        </w:rPr>
        <w:t>unterer Limitpreis</w:t>
      </w:r>
      <w:r>
        <w:t xml:space="preserve"> definiert sein (damit hochwertige Inhalte nicht für quasi 0 verkauft werden). Zum anderen könnte eine </w:t>
      </w:r>
      <w:r>
        <w:rPr>
          <w:b/>
          <w:bCs/>
        </w:rPr>
        <w:t>Branchen-Empfehlung</w:t>
      </w:r>
      <w:r>
        <w:t xml:space="preserve"> oder Standard-Preisrange helfen, Orientierung zu geben (z.B. 0,0001 EUR bis 0,01 EUR pro 1.000 Zeichen als grober Rahmen). Der Markt ist neu, daher werden Preispunkte sich erst einpendeln – eventuell analog zur Werbebranche, wo TKP (Tausender-Kontaktpreis) Benchmarks existieren. Unsere Plattform könnte hier mittels Analytics übergreifend </w:t>
      </w:r>
      <w:r>
        <w:rPr>
          <w:b/>
          <w:bCs/>
        </w:rPr>
        <w:t>Durchschnittspreise</w:t>
      </w:r>
      <w:r>
        <w:t xml:space="preserve"> ermitteln und Publishern Feedback geben, ob sie über oder unter Marktniveau liegen.</w:t>
      </w:r>
    </w:p>
    <w:p w14:paraId="6CD67FEB" w14:textId="77777777" w:rsidR="004B26E5" w:rsidRDefault="00000000">
      <w:pPr>
        <w:pStyle w:val="Textkrper"/>
      </w:pPr>
      <w:r>
        <w:rPr>
          <w:b/>
          <w:bCs/>
        </w:rPr>
        <w:t>Abrechnungsmodelle</w:t>
      </w:r>
      <w:r>
        <w:t xml:space="preserve"> ergänzen die Pricing-Strategie: Neben dem reinen Pay-per-Use ist denkbar, </w:t>
      </w:r>
      <w:r>
        <w:rPr>
          <w:b/>
          <w:bCs/>
        </w:rPr>
        <w:t>Volumenpakete oder Abos</w:t>
      </w:r>
      <w:r>
        <w:t xml:space="preserve"> anzubieten. Ein KI-Unternehmen könnte z.B. im Voraus ein Kontingent an Requests erwerben (Prepaid-Modell mit Rabattstaffel: z.B. 1 Mio. Crawls für XY EUR). Oder im Rahmen eines </w:t>
      </w:r>
      <w:r>
        <w:rPr>
          <w:b/>
          <w:bCs/>
        </w:rPr>
        <w:t>Subscriptions</w:t>
      </w:r>
      <w:r>
        <w:t xml:space="preserve">-Modells monatlich eine Flatrate zahlen, die dann auf die meistbesuchten Publisher anteilig ausgeschüttet wird (ähnlich wie Musik-Streaming-Lizenzpools). Diese komplexeren Modelle erfordern allerdings eine gewisse </w:t>
      </w:r>
      <w:r>
        <w:rPr>
          <w:b/>
          <w:bCs/>
        </w:rPr>
        <w:t>Marktreife</w:t>
      </w:r>
      <w:r>
        <w:t xml:space="preserve"> – zu Beginn steht das direkte Micropayment je Zugriff im Vordergrund, da es die </w:t>
      </w:r>
      <w:r>
        <w:rPr>
          <w:i/>
          <w:iCs/>
        </w:rPr>
        <w:t>klarste Kausalität</w:t>
      </w:r>
      <w:r>
        <w:t xml:space="preserve"> bietet (jede Nutzung zahlt den Urheber).</w:t>
      </w:r>
    </w:p>
    <w:p w14:paraId="7BF658EC" w14:textId="77777777" w:rsidR="004B26E5" w:rsidRDefault="00000000">
      <w:pPr>
        <w:pStyle w:val="Textkrper"/>
      </w:pPr>
      <w:r>
        <w:t xml:space="preserve">Wichtig ist, dass die Plattform </w:t>
      </w:r>
      <w:r>
        <w:rPr>
          <w:b/>
          <w:bCs/>
        </w:rPr>
        <w:t>transparente Abrechnung</w:t>
      </w:r>
      <w:r>
        <w:t xml:space="preserve"> gewährleistet. Jeder Payment-Vorgang – so klein er ist – sollte für alle Beteiligten nachvollziehbar protokolliert werden. Publisher sehen idealerweise in Echtzeit oder periodisch, welche Agenten wann auf welche Inhalte zu welchem Preis zugegriffen haben (und welche Einnahmen erzielt wurden). KI-</w:t>
      </w:r>
      <w:r>
        <w:lastRenderedPageBreak/>
        <w:t xml:space="preserve">Agenten bzw. deren Betreiber benötigen ebenfalls eine Aufstellung, welche Beträge an wen geflossen sind, z.B. für interne Kostenrechnung oder um ineffizientes Crawling zu optimieren. Hierfür plant unsere Lösung ein </w:t>
      </w:r>
      <w:r>
        <w:rPr>
          <w:b/>
          <w:bCs/>
        </w:rPr>
        <w:t>Reporting-Dashboard</w:t>
      </w:r>
      <w:r>
        <w:t xml:space="preserve"> (siehe Erweiterungen), das anzeigt, wie sich Kosten pro Datenquelle verteilen.</w:t>
      </w:r>
    </w:p>
    <w:p w14:paraId="34BE4DFF" w14:textId="77777777" w:rsidR="004B26E5" w:rsidRDefault="00000000">
      <w:pPr>
        <w:pStyle w:val="Textkrper"/>
      </w:pPr>
      <w:r>
        <w:t xml:space="preserve">Nicht zuletzt muss die </w:t>
      </w:r>
      <w:r>
        <w:rPr>
          <w:b/>
          <w:bCs/>
        </w:rPr>
        <w:t>Preisstrategie regulatorisch und wettbewerblich stimmig</w:t>
      </w:r>
      <w:r>
        <w:t xml:space="preserve"> sein: Da keine Kartellbildung stattfinden soll, bleibt die Preisfestsetzung den einzelnen Publishern überlassen (kein fixer Einheitspreis durch uns, sondern wir stellen nur Mechanismen und Benchmarks). Durch den Einbezug von </w:t>
      </w:r>
      <w:r>
        <w:rPr>
          <w:b/>
          <w:bCs/>
        </w:rPr>
        <w:t>Stablecoins</w:t>
      </w:r>
      <w:r>
        <w:t xml:space="preserve"> und </w:t>
      </w:r>
      <w:r>
        <w:rPr>
          <w:b/>
          <w:bCs/>
        </w:rPr>
        <w:t>Lightning</w:t>
      </w:r>
      <w:r>
        <w:t xml:space="preserve">-Payments (siehe unten) erreichen wir außerdem, dass Transaktionskosten minimal bleiben – so können auch Preise im Bruchteil-Cent-Bereich wirtschaftlich abgerechnet werden, ohne dass Gebühren alles auffressen. Die Nutzung von </w:t>
      </w:r>
      <w:r>
        <w:rPr>
          <w:b/>
          <w:bCs/>
        </w:rPr>
        <w:t>Micropayments in Echtzeit</w:t>
      </w:r>
      <w:r>
        <w:t xml:space="preserve"> eröffnet hier einen Markt, den herkömmliche Zahlungsabwickler nicht bedienen konnten (klassische Kreditkartengebühren wären für 0,005 EUR-Beträge inakzeptabel hoch). Unsere Plattform will diese Nische füllen und zu einem </w:t>
      </w:r>
      <w:r>
        <w:rPr>
          <w:b/>
          <w:bCs/>
        </w:rPr>
        <w:t>Standardpreismodell für KI-Zugriffe</w:t>
      </w:r>
      <w:r>
        <w:t xml:space="preserve"> beitragen, an dem sich andere orientieren können.</w:t>
      </w:r>
    </w:p>
    <w:p w14:paraId="03C2F7A6" w14:textId="77777777" w:rsidR="004B26E5" w:rsidRDefault="00000000">
      <w:pPr>
        <w:pStyle w:val="berschrift2"/>
      </w:pPr>
      <w:bookmarkStart w:id="5" w:name="produktspezifikation"/>
      <w:bookmarkEnd w:id="4"/>
      <w:r>
        <w:t>Produktspezifikation</w:t>
      </w:r>
    </w:p>
    <w:p w14:paraId="69A33DC5" w14:textId="77777777" w:rsidR="004B26E5" w:rsidRDefault="00000000">
      <w:pPr>
        <w:pStyle w:val="FirstParagraph"/>
      </w:pPr>
      <w:r>
        <w:t xml:space="preserve">Die Plattform gliedert sich in mehrere Komponenten, die zusammen das </w:t>
      </w:r>
      <w:r>
        <w:rPr>
          <w:b/>
          <w:bCs/>
        </w:rPr>
        <w:t>Ökosystem für KI-Zugriffsmanagement</w:t>
      </w:r>
      <w:r>
        <w:t xml:space="preserve"> bilden. Im Zentrum steht eine </w:t>
      </w:r>
      <w:r>
        <w:rPr>
          <w:b/>
          <w:bCs/>
        </w:rPr>
        <w:t>Wallet- und Identity-Infrastruktur</w:t>
      </w:r>
      <w:r>
        <w:t>, flankiert von Policy-Definitionen und Integrations-Tools für Websites. Die wichtigsten Bausteine und Funktionen der Produktlösung sind:</w:t>
      </w:r>
    </w:p>
    <w:p w14:paraId="36859DB0" w14:textId="77777777" w:rsidR="004B26E5" w:rsidRDefault="00000000">
      <w:pPr>
        <w:numPr>
          <w:ilvl w:val="0"/>
          <w:numId w:val="3"/>
        </w:numPr>
      </w:pPr>
      <w:r>
        <w:rPr>
          <w:b/>
          <w:bCs/>
        </w:rPr>
        <w:t>Wallet-Rollen nach PCA-Standard:</w:t>
      </w:r>
      <w:r>
        <w:t xml:space="preserve"> Jede teilnehmende Entität besitzt eine </w:t>
      </w:r>
      <w:r>
        <w:rPr>
          <w:i/>
          <w:iCs/>
        </w:rPr>
        <w:t>Wallet</w:t>
      </w:r>
      <w:r>
        <w:t xml:space="preserve"> (digitale Brieftasche mit Identitätsnachweis), die einer der drei </w:t>
      </w:r>
      <w:r>
        <w:rPr>
          <w:b/>
          <w:bCs/>
        </w:rPr>
        <w:t>Rollen</w:t>
      </w:r>
      <w:r>
        <w:t xml:space="preserve"> zugeordnet ist:</w:t>
      </w:r>
      <w:r>
        <w:br/>
      </w:r>
      <w:r>
        <w:rPr>
          <w:b/>
          <w:bCs/>
        </w:rPr>
        <w:t>(1) Person</w:t>
      </w:r>
      <w:r>
        <w:t xml:space="preserve"> – ein </w:t>
      </w:r>
      <w:r>
        <w:rPr>
          <w:i/>
          <w:iCs/>
        </w:rPr>
        <w:t>KYC-verifizierter Mensch</w:t>
      </w:r>
      <w:r>
        <w:t>, also ein individueller Nutzer, der seine Identität (Name, Alter etc.) einmalig geprüft hat. Diese Rolle signalisiert der Ziel-Website: Hier surft ein echter Mensch, kein Bot. Personen können sich über unsere Partner-</w:t>
      </w:r>
      <w:r>
        <w:rPr>
          <w:b/>
          <w:bCs/>
        </w:rPr>
        <w:t>KYC-Dienstleister</w:t>
      </w:r>
      <w:r>
        <w:t xml:space="preserve"> oder via etablierte eID-Verfahren on-boarden. Alternativ wird </w:t>
      </w:r>
      <w:r>
        <w:rPr>
          <w:b/>
          <w:bCs/>
        </w:rPr>
        <w:t>World ID</w:t>
      </w:r>
      <w:r>
        <w:t xml:space="preserve"> als Proof-of-Personhood akzeptiert, um die </w:t>
      </w:r>
      <w:r>
        <w:rPr>
          <w:i/>
          <w:iCs/>
        </w:rPr>
        <w:t>Menschlichkeit und Einzigartigkeit</w:t>
      </w:r>
      <w:r>
        <w:t xml:space="preserve"> einer Person zu bestätigen, ohne klassische KYC-Dokumente</w:t>
      </w:r>
      <w:hyperlink r:id="rId63" w:anchor=":~:text=Image%3A%20Figure">
        <w:r>
          <w:rPr>
            <w:rStyle w:val="Hyperlink"/>
          </w:rPr>
          <w:t>[48]</w:t>
        </w:r>
      </w:hyperlink>
      <w:hyperlink r:id="rId64" w:anchor=":~:text=Once%20a%20person%20verifies%20their,available%20as%20the%20project%20grows">
        <w:r>
          <w:rPr>
            <w:rStyle w:val="Hyperlink"/>
          </w:rPr>
          <w:t>[49]</w:t>
        </w:r>
      </w:hyperlink>
      <w:r>
        <w:t xml:space="preserve">. Eine Person-Wallet könnte z.B. über Worldcoin’s </w:t>
      </w:r>
      <w:r>
        <w:rPr>
          <w:i/>
          <w:iCs/>
        </w:rPr>
        <w:t>World App</w:t>
      </w:r>
      <w:r>
        <w:t xml:space="preserve"> einen ZK-Nachweis liefern, dass der Besucher ein einzigartiger Mensch ist</w:t>
      </w:r>
      <w:hyperlink r:id="rId65" w:anchor=":~:text=Worldcoin%20has%20developed%20World%20ID%2C,online%20while%20preserving%20their%20privacy">
        <w:r>
          <w:rPr>
            <w:rStyle w:val="Hyperlink"/>
          </w:rPr>
          <w:t>[50]</w:t>
        </w:r>
      </w:hyperlink>
      <w:hyperlink r:id="rId66" w:anchor=":~:text=ID%20on%20a%20compatible%20digital,available%20as%20the%20project%20grows">
        <w:r>
          <w:rPr>
            <w:rStyle w:val="Hyperlink"/>
          </w:rPr>
          <w:t>[51]</w:t>
        </w:r>
      </w:hyperlink>
      <w:r>
        <w:t>.</w:t>
      </w:r>
      <w:r>
        <w:br/>
      </w:r>
      <w:r>
        <w:rPr>
          <w:b/>
          <w:bCs/>
        </w:rPr>
        <w:t>(2) Corporate</w:t>
      </w:r>
      <w:r>
        <w:t xml:space="preserve"> – eine </w:t>
      </w:r>
      <w:r>
        <w:rPr>
          <w:i/>
          <w:iCs/>
        </w:rPr>
        <w:t>Unternehmens-Identität</w:t>
      </w:r>
      <w:r>
        <w:t xml:space="preserve">. Hier handelt es sich um juristische Personen (Firmen, Organisationen), die sich einmalig registrieren und verifizieren (Firmenbuch-Auszug, USt-ID etc.). Corporate-Wallets können genutzt werden von z.B. </w:t>
      </w:r>
      <w:r>
        <w:rPr>
          <w:b/>
          <w:bCs/>
        </w:rPr>
        <w:t>Suchmaschinen-Crawlern großer Unternehmen</w:t>
      </w:r>
      <w:r>
        <w:t xml:space="preserve"> (Google, Microsoft etc.) oder von Diensten wie Archive.org, die kein individueller Mensch, aber auch kein autonomer KI-Agent sind. Diese Rolle schafft Vertrauen, dass ein </w:t>
      </w:r>
      <w:r>
        <w:rPr>
          <w:i/>
          <w:iCs/>
        </w:rPr>
        <w:t>seriöser Akteur mit klarer Rechtsform</w:t>
      </w:r>
      <w:r>
        <w:t xml:space="preserve"> zugreift – wichtig, falls es um Abrechnung auf Rechnung oder vertragliche Sonderkonditionen geht. Beispielsweise könnte ein Verlag bestimmten Corporate-Crawlern unbegrenzten Zugang gewähren, wenn bilaterale Lizenzverträge bestehen (diese Infos können in der Wallet hinterlegt werden).</w:t>
      </w:r>
      <w:r>
        <w:br/>
      </w:r>
      <w:r>
        <w:rPr>
          <w:b/>
          <w:bCs/>
        </w:rPr>
        <w:t>(3) Agent</w:t>
      </w:r>
      <w:r>
        <w:t xml:space="preserve"> – ein </w:t>
      </w:r>
      <w:r>
        <w:rPr>
          <w:i/>
          <w:iCs/>
        </w:rPr>
        <w:t>KI-Agent oder Bot</w:t>
      </w:r>
      <w:r>
        <w:t xml:space="preserve">, der autonom handelt. Diese Rolle umfasst sowohl </w:t>
      </w:r>
      <w:r>
        <w:lastRenderedPageBreak/>
        <w:t xml:space="preserve">KI-Systeme großer Firmen (z.B. OpenAI’s GPTBot) als auch unabhängige Bots. Entscheidend ist, dass der Agent sich als nicht-menschlich zu erkennen gibt. Agent-Wallets können entweder einer Organisation zugeordnet sein (z.B. GPTBot als Agent im Besitz von OpenAI = Kombination aus Corporate + Agent) oder eigenständig agieren. In jedem Fall müssen Agenten eine </w:t>
      </w:r>
      <w:r>
        <w:rPr>
          <w:b/>
          <w:bCs/>
        </w:rPr>
        <w:t>Wallet mit ausreichendem Guthaben</w:t>
      </w:r>
      <w:r>
        <w:t xml:space="preserve"> besitzen, um Zahlungen auszuführen. Die Wallet fungiert somit als </w:t>
      </w:r>
      <w:r>
        <w:rPr>
          <w:i/>
          <w:iCs/>
        </w:rPr>
        <w:t>„Prepaid-Konto“</w:t>
      </w:r>
      <w:r>
        <w:t xml:space="preserve"> für den Bot. Die Identitätsprüfung für Agenten erfolgt über </w:t>
      </w:r>
      <w:r>
        <w:rPr>
          <w:b/>
          <w:bCs/>
        </w:rPr>
        <w:t>technische Atteste</w:t>
      </w:r>
      <w:r>
        <w:t xml:space="preserve">: Der Betreiber muss z.B. eine </w:t>
      </w:r>
      <w:r>
        <w:rPr>
          <w:b/>
          <w:bCs/>
        </w:rPr>
        <w:t>öffentliche Schlüsseldatei (JWK)</w:t>
      </w:r>
      <w:r>
        <w:t xml:space="preserve"> bereitstellen und den Bot-User-Agent registrieren, analog zum Cloudflare </w:t>
      </w:r>
      <w:r>
        <w:rPr>
          <w:b/>
          <w:bCs/>
        </w:rPr>
        <w:t>Web Bot Auth</w:t>
      </w:r>
      <w:r>
        <w:t>-Proposal</w:t>
      </w:r>
      <w:hyperlink r:id="rId67" w:anchor=":~:text=As%20we%20were%20building%20the,using%20Web%20Bot%20Auth%20proposals">
        <w:r>
          <w:rPr>
            <w:rStyle w:val="Hyperlink"/>
          </w:rPr>
          <w:t>[52]</w:t>
        </w:r>
      </w:hyperlink>
      <w:hyperlink r:id="rId68" w:anchor=":~:text=,Message%20Signatures%20with%20each%20request">
        <w:r>
          <w:rPr>
            <w:rStyle w:val="Hyperlink"/>
          </w:rPr>
          <w:t>[53]</w:t>
        </w:r>
      </w:hyperlink>
      <w:r>
        <w:t xml:space="preserve">. Dies verhindert, dass böswillige Akteure sich als bekannte KI-Bots ausgeben – jeder Agent ist über Kryptographie eindeutig identifizierbar. Kurzum, die PCA-Rollen sorgen dafür, dass jeder Request eine </w:t>
      </w:r>
      <w:r>
        <w:rPr>
          <w:b/>
          <w:bCs/>
        </w:rPr>
        <w:t>digital signierte Herkunft</w:t>
      </w:r>
      <w:r>
        <w:t xml:space="preserve"> hat: </w:t>
      </w:r>
      <w:r>
        <w:rPr>
          <w:i/>
          <w:iCs/>
        </w:rPr>
        <w:t>Mensch</w:t>
      </w:r>
      <w:r>
        <w:t xml:space="preserve">, </w:t>
      </w:r>
      <w:r>
        <w:rPr>
          <w:i/>
          <w:iCs/>
        </w:rPr>
        <w:t>Unternehmen</w:t>
      </w:r>
      <w:r>
        <w:t xml:space="preserve"> oder </w:t>
      </w:r>
      <w:r>
        <w:rPr>
          <w:i/>
          <w:iCs/>
        </w:rPr>
        <w:t>Maschine</w:t>
      </w:r>
      <w:r>
        <w:t>.</w:t>
      </w:r>
    </w:p>
    <w:p w14:paraId="3EFF2ABA" w14:textId="77777777" w:rsidR="004B26E5" w:rsidRDefault="00000000">
      <w:pPr>
        <w:numPr>
          <w:ilvl w:val="0"/>
          <w:numId w:val="3"/>
        </w:numPr>
      </w:pPr>
      <w:r>
        <w:rPr>
          <w:b/>
          <w:bCs/>
        </w:rPr>
        <w:t>PCA-Tokenstruktur:</w:t>
      </w:r>
      <w:r>
        <w:t xml:space="preserve"> Die Wallets generieren für jede Anfrage ein </w:t>
      </w:r>
      <w:r>
        <w:rPr>
          <w:b/>
          <w:bCs/>
        </w:rPr>
        <w:t>Identitätstoken</w:t>
      </w:r>
      <w:r>
        <w:t xml:space="preserve"> – technisch etwa ein </w:t>
      </w:r>
      <w:r>
        <w:rPr>
          <w:b/>
          <w:bCs/>
        </w:rPr>
        <w:t>JWT (JSON Web Token)</w:t>
      </w:r>
      <w:r>
        <w:t xml:space="preserve"> oder ein </w:t>
      </w:r>
      <w:r>
        <w:rPr>
          <w:b/>
          <w:bCs/>
        </w:rPr>
        <w:t>Verifiable Credential</w:t>
      </w:r>
      <w:r>
        <w:t xml:space="preserve">, das vom Wallet der anfragenden Partei signiert wird. Darin sind die wesentlichen Infos kodiert: Rolle (Person/Corporate/Agent), eine anonyme ID oder Firmen-ID, und optional Attribute wie z.B. </w:t>
      </w:r>
      <w:r>
        <w:rPr>
          <w:b/>
          <w:bCs/>
        </w:rPr>
        <w:t>KYC-Level</w:t>
      </w:r>
      <w:r>
        <w:t xml:space="preserve"> (voll verifiziert vs. nur Proof-of-Personhood) oder </w:t>
      </w:r>
      <w:r>
        <w:rPr>
          <w:b/>
          <w:bCs/>
        </w:rPr>
        <w:t>Reputationswerte</w:t>
      </w:r>
      <w:r>
        <w:t xml:space="preserve">. Dieses Token wird im HTTP-Header der Anfrage mitgesendet (etwa als </w:t>
      </w:r>
      <w:r>
        <w:rPr>
          <w:rStyle w:val="VerbatimChar"/>
        </w:rPr>
        <w:t>Authorization: Bearer &lt;token&gt;</w:t>
      </w:r>
      <w:r>
        <w:t xml:space="preserve"> oder spezieller </w:t>
      </w:r>
      <w:r>
        <w:rPr>
          <w:rStyle w:val="VerbatimChar"/>
        </w:rPr>
        <w:t>X-PCA-Identity</w:t>
      </w:r>
      <w:r>
        <w:t xml:space="preserve"> Header). Die Ziel-Website bzw. unser vorgeschalteter Gateway-Server prüft das Token auf Gültigkeit und Berechtigung. Durch den Einsatz von </w:t>
      </w:r>
      <w:r>
        <w:rPr>
          <w:b/>
          <w:bCs/>
        </w:rPr>
        <w:t>Verifiable Credentials (VC)</w:t>
      </w:r>
      <w:r>
        <w:t xml:space="preserve"> können wir sicherstellen, dass z.B. die Aussage „Wallet XY gehört zu einem verifizierten Unternehmen ABC“ von einer vertrauenswürdigen Stelle signiert ist. So könnten etwa Partner wie </w:t>
      </w:r>
      <w:r>
        <w:rPr>
          <w:b/>
          <w:bCs/>
        </w:rPr>
        <w:t>Januar</w:t>
      </w:r>
      <w:r>
        <w:t xml:space="preserve"> oder </w:t>
      </w:r>
      <w:r>
        <w:rPr>
          <w:b/>
          <w:bCs/>
        </w:rPr>
        <w:t>etospheres</w:t>
      </w:r>
      <w:r>
        <w:t xml:space="preserve"> selbst als </w:t>
      </w:r>
      <w:r>
        <w:rPr>
          <w:b/>
          <w:bCs/>
        </w:rPr>
        <w:t>Issuer</w:t>
      </w:r>
      <w:r>
        <w:t xml:space="preserve"> solcher Berechtigungsnachweise auftreten. Die VC/DID-Technologie bietet hier Privacy-Vorteile: Ein Nutzer kann selektiv offenlegen, </w:t>
      </w:r>
      <w:r>
        <w:rPr>
          <w:i/>
          <w:iCs/>
        </w:rPr>
        <w:t>was</w:t>
      </w:r>
      <w:r>
        <w:t xml:space="preserve"> notwendig ist. Beispielsweise muss ein normaler Website-Besucher nicht seinen Namen preisgeben – es reicht, dass das Token bestätigt „Human, weltweit einzigartig, verifiziert durch World ID, über 18 Jahre alt“ o.ä., ohne personenbezogene Daten im Klartext weiterzugeben. Die PCA-Token dienen also als </w:t>
      </w:r>
      <w:r>
        <w:rPr>
          <w:b/>
          <w:bCs/>
        </w:rPr>
        <w:t>digitales Zugangsticket</w:t>
      </w:r>
      <w:r>
        <w:t xml:space="preserve">, das Rollen- und Identitätsinformationen </w:t>
      </w:r>
      <w:r>
        <w:rPr>
          <w:i/>
          <w:iCs/>
        </w:rPr>
        <w:t>standardisiert transportiert</w:t>
      </w:r>
      <w:r>
        <w:t>.</w:t>
      </w:r>
    </w:p>
    <w:p w14:paraId="5E16E77A" w14:textId="77777777" w:rsidR="004B26E5" w:rsidRDefault="00000000">
      <w:pPr>
        <w:numPr>
          <w:ilvl w:val="0"/>
          <w:numId w:val="3"/>
        </w:numPr>
      </w:pPr>
      <w:r>
        <w:rPr>
          <w:b/>
          <w:bCs/>
        </w:rPr>
        <w:t>ai-access.json Policy-Datei:</w:t>
      </w:r>
      <w:r>
        <w:t xml:space="preserve"> Inspiriert von Robots.txt schlagen wir eine neue </w:t>
      </w:r>
      <w:r>
        <w:rPr>
          <w:b/>
          <w:bCs/>
        </w:rPr>
        <w:t>Policy-Datei</w:t>
      </w:r>
      <w:r>
        <w:t xml:space="preserve"> vor, mittels der </w:t>
      </w:r>
      <w:r>
        <w:rPr>
          <w:b/>
          <w:bCs/>
        </w:rPr>
        <w:t>Publisher ihre KI-Zugriffsregeln deklarieren</w:t>
      </w:r>
      <w:r>
        <w:t xml:space="preserve">. Diese </w:t>
      </w:r>
      <w:r>
        <w:rPr>
          <w:rStyle w:val="VerbatimChar"/>
        </w:rPr>
        <w:t>ai-access.json</w:t>
      </w:r>
      <w:r>
        <w:t xml:space="preserve"> liegt im Web-Stammverzeichnis der Site (ähnlich </w:t>
      </w:r>
      <w:r>
        <w:rPr>
          <w:rStyle w:val="VerbatimChar"/>
        </w:rPr>
        <w:t>/.well-known/ai-access.json</w:t>
      </w:r>
      <w:r>
        <w:t xml:space="preserve"> oder direkt unter </w:t>
      </w:r>
      <w:r>
        <w:rPr>
          <w:rStyle w:val="VerbatimChar"/>
        </w:rPr>
        <w:t>/ai-access.json</w:t>
      </w:r>
      <w:r>
        <w:t xml:space="preserve">). Darin kann der Betreiber in strukturiertem JSON-Format festlegen, </w:t>
      </w:r>
      <w:r>
        <w:rPr>
          <w:b/>
          <w:bCs/>
        </w:rPr>
        <w:t>welche Rollen welchen Zugriff erhalten</w:t>
      </w:r>
      <w:r>
        <w:t xml:space="preserve"> und zu welchen Bedingungen. Zum Beispiel:</w:t>
      </w:r>
    </w:p>
    <w:p w14:paraId="2FBB1F38" w14:textId="77777777" w:rsidR="004B26E5" w:rsidRPr="003C7A9F" w:rsidRDefault="00000000">
      <w:pPr>
        <w:pStyle w:val="SourceCode"/>
        <w:numPr>
          <w:ilvl w:val="0"/>
          <w:numId w:val="1"/>
        </w:numPr>
        <w:rPr>
          <w:lang w:val="en-US"/>
        </w:rPr>
      </w:pPr>
      <w:r w:rsidRPr="003C7A9F">
        <w:rPr>
          <w:rStyle w:val="VerbatimChar"/>
          <w:lang w:val="en-US"/>
        </w:rPr>
        <w:t>{</w:t>
      </w:r>
      <w:r w:rsidRPr="003C7A9F">
        <w:rPr>
          <w:lang w:val="en-US"/>
        </w:rPr>
        <w:br/>
      </w:r>
      <w:r w:rsidRPr="003C7A9F">
        <w:rPr>
          <w:rStyle w:val="VerbatimChar"/>
          <w:lang w:val="en-US"/>
        </w:rPr>
        <w:t xml:space="preserve">  "allow": [</w:t>
      </w:r>
      <w:r w:rsidRPr="003C7A9F">
        <w:rPr>
          <w:lang w:val="en-US"/>
        </w:rPr>
        <w:br/>
      </w:r>
      <w:r w:rsidRPr="003C7A9F">
        <w:rPr>
          <w:rStyle w:val="VerbatimChar"/>
          <w:lang w:val="en-US"/>
        </w:rPr>
        <w:t xml:space="preserve">    "</w:t>
      </w:r>
      <w:proofErr w:type="spellStart"/>
      <w:proofErr w:type="gramStart"/>
      <w:r w:rsidRPr="003C7A9F">
        <w:rPr>
          <w:rStyle w:val="VerbatimChar"/>
          <w:lang w:val="en-US"/>
        </w:rPr>
        <w:t>role:Person</w:t>
      </w:r>
      <w:proofErr w:type="spellEnd"/>
      <w:proofErr w:type="gramEnd"/>
      <w:r w:rsidRPr="003C7A9F">
        <w:rPr>
          <w:rStyle w:val="VerbatimChar"/>
          <w:lang w:val="en-US"/>
        </w:rPr>
        <w:t>",</w:t>
      </w:r>
      <w:r w:rsidRPr="003C7A9F">
        <w:rPr>
          <w:lang w:val="en-US"/>
        </w:rPr>
        <w:br/>
      </w:r>
      <w:r w:rsidRPr="003C7A9F">
        <w:rPr>
          <w:rStyle w:val="VerbatimChar"/>
          <w:lang w:val="en-US"/>
        </w:rPr>
        <w:t xml:space="preserve">    "agent:FriendlyBot123"</w:t>
      </w:r>
      <w:r w:rsidRPr="003C7A9F">
        <w:rPr>
          <w:lang w:val="en-US"/>
        </w:rPr>
        <w:br/>
      </w:r>
      <w:r w:rsidRPr="003C7A9F">
        <w:rPr>
          <w:rStyle w:val="VerbatimChar"/>
          <w:lang w:val="en-US"/>
        </w:rPr>
        <w:t xml:space="preserve">  ],</w:t>
      </w:r>
      <w:r w:rsidRPr="003C7A9F">
        <w:rPr>
          <w:lang w:val="en-US"/>
        </w:rPr>
        <w:br/>
      </w:r>
      <w:r w:rsidRPr="003C7A9F">
        <w:rPr>
          <w:rStyle w:val="VerbatimChar"/>
          <w:lang w:val="en-US"/>
        </w:rPr>
        <w:lastRenderedPageBreak/>
        <w:t xml:space="preserve">  "charge": [</w:t>
      </w:r>
      <w:r w:rsidRPr="003C7A9F">
        <w:rPr>
          <w:lang w:val="en-US"/>
        </w:rPr>
        <w:br/>
      </w:r>
      <w:r w:rsidRPr="003C7A9F">
        <w:rPr>
          <w:rStyle w:val="VerbatimChar"/>
          <w:lang w:val="en-US"/>
        </w:rPr>
        <w:t xml:space="preserve">    { "</w:t>
      </w:r>
      <w:proofErr w:type="spellStart"/>
      <w:r w:rsidRPr="003C7A9F">
        <w:rPr>
          <w:rStyle w:val="VerbatimChar"/>
          <w:lang w:val="en-US"/>
        </w:rPr>
        <w:t>role":"Agent</w:t>
      </w:r>
      <w:proofErr w:type="spellEnd"/>
      <w:r w:rsidRPr="003C7A9F">
        <w:rPr>
          <w:rStyle w:val="VerbatimChar"/>
          <w:lang w:val="en-US"/>
        </w:rPr>
        <w:t>", "price":"0.002 EUR" },</w:t>
      </w:r>
      <w:r w:rsidRPr="003C7A9F">
        <w:rPr>
          <w:lang w:val="en-US"/>
        </w:rPr>
        <w:br/>
      </w:r>
      <w:r w:rsidRPr="003C7A9F">
        <w:rPr>
          <w:rStyle w:val="VerbatimChar"/>
          <w:lang w:val="en-US"/>
        </w:rPr>
        <w:t xml:space="preserve">    { "</w:t>
      </w:r>
      <w:proofErr w:type="spellStart"/>
      <w:r w:rsidRPr="003C7A9F">
        <w:rPr>
          <w:rStyle w:val="VerbatimChar"/>
          <w:lang w:val="en-US"/>
        </w:rPr>
        <w:t>role":"Corporate</w:t>
      </w:r>
      <w:proofErr w:type="spellEnd"/>
      <w:r w:rsidRPr="003C7A9F">
        <w:rPr>
          <w:rStyle w:val="VerbatimChar"/>
          <w:lang w:val="en-US"/>
        </w:rPr>
        <w:t>", "price":"0.001 EUR" }</w:t>
      </w:r>
      <w:r w:rsidRPr="003C7A9F">
        <w:rPr>
          <w:lang w:val="en-US"/>
        </w:rPr>
        <w:br/>
      </w:r>
      <w:r w:rsidRPr="003C7A9F">
        <w:rPr>
          <w:rStyle w:val="VerbatimChar"/>
          <w:lang w:val="en-US"/>
        </w:rPr>
        <w:t xml:space="preserve">  ],</w:t>
      </w:r>
      <w:r w:rsidRPr="003C7A9F">
        <w:rPr>
          <w:lang w:val="en-US"/>
        </w:rPr>
        <w:br/>
      </w:r>
      <w:r w:rsidRPr="003C7A9F">
        <w:rPr>
          <w:rStyle w:val="VerbatimChar"/>
          <w:lang w:val="en-US"/>
        </w:rPr>
        <w:t xml:space="preserve">  "block": [</w:t>
      </w:r>
      <w:r w:rsidRPr="003C7A9F">
        <w:rPr>
          <w:lang w:val="en-US"/>
        </w:rPr>
        <w:br/>
      </w:r>
      <w:r w:rsidRPr="003C7A9F">
        <w:rPr>
          <w:rStyle w:val="VerbatimChar"/>
          <w:lang w:val="en-US"/>
        </w:rPr>
        <w:t xml:space="preserve">    "</w:t>
      </w:r>
      <w:proofErr w:type="spellStart"/>
      <w:r w:rsidRPr="003C7A9F">
        <w:rPr>
          <w:rStyle w:val="VerbatimChar"/>
          <w:lang w:val="en-US"/>
        </w:rPr>
        <w:t>agent:Unknown</w:t>
      </w:r>
      <w:proofErr w:type="spellEnd"/>
      <w:r w:rsidRPr="003C7A9F">
        <w:rPr>
          <w:rStyle w:val="VerbatimChar"/>
          <w:lang w:val="en-US"/>
        </w:rPr>
        <w:t>/*",</w:t>
      </w:r>
      <w:r w:rsidRPr="003C7A9F">
        <w:rPr>
          <w:lang w:val="en-US"/>
        </w:rPr>
        <w:br/>
      </w:r>
      <w:r w:rsidRPr="003C7A9F">
        <w:rPr>
          <w:rStyle w:val="VerbatimChar"/>
          <w:lang w:val="en-US"/>
        </w:rPr>
        <w:t xml:space="preserve">    "</w:t>
      </w:r>
      <w:proofErr w:type="spellStart"/>
      <w:r w:rsidRPr="003C7A9F">
        <w:rPr>
          <w:rStyle w:val="VerbatimChar"/>
          <w:lang w:val="en-US"/>
        </w:rPr>
        <w:t>role:Agent_unverified</w:t>
      </w:r>
      <w:proofErr w:type="spellEnd"/>
      <w:r w:rsidRPr="003C7A9F">
        <w:rPr>
          <w:rStyle w:val="VerbatimChar"/>
          <w:lang w:val="en-US"/>
        </w:rPr>
        <w:t>"</w:t>
      </w:r>
      <w:r w:rsidRPr="003C7A9F">
        <w:rPr>
          <w:lang w:val="en-US"/>
        </w:rPr>
        <w:br/>
      </w:r>
      <w:r w:rsidRPr="003C7A9F">
        <w:rPr>
          <w:rStyle w:val="VerbatimChar"/>
          <w:lang w:val="en-US"/>
        </w:rPr>
        <w:t xml:space="preserve">  ]</w:t>
      </w:r>
      <w:r w:rsidRPr="003C7A9F">
        <w:rPr>
          <w:lang w:val="en-US"/>
        </w:rPr>
        <w:br/>
      </w:r>
      <w:r w:rsidRPr="003C7A9F">
        <w:rPr>
          <w:rStyle w:val="VerbatimChar"/>
          <w:lang w:val="en-US"/>
        </w:rPr>
        <w:t>}</w:t>
      </w:r>
    </w:p>
    <w:p w14:paraId="38A97066" w14:textId="77777777" w:rsidR="004B26E5" w:rsidRDefault="00000000">
      <w:pPr>
        <w:numPr>
          <w:ilvl w:val="0"/>
          <w:numId w:val="1"/>
        </w:numPr>
      </w:pPr>
      <w:r>
        <w:t xml:space="preserve">Dieses fiktive Beispiel würde </w:t>
      </w:r>
      <w:r>
        <w:rPr>
          <w:i/>
          <w:iCs/>
        </w:rPr>
        <w:t>allen verifizierten Personen freien Zugriff</w:t>
      </w:r>
      <w:r>
        <w:t xml:space="preserve"> erlauben, </w:t>
      </w:r>
      <w:r>
        <w:rPr>
          <w:i/>
          <w:iCs/>
        </w:rPr>
        <w:t>allen verifizierten Agenten 0,002 EUR pro Request</w:t>
      </w:r>
      <w:r>
        <w:t xml:space="preserve"> berechnen (außer es handelt sich um vom Publisher explizit erlaubte Ausnahmen wie FriendlyBot123), und </w:t>
      </w:r>
      <w:r>
        <w:rPr>
          <w:i/>
          <w:iCs/>
        </w:rPr>
        <w:t>unverifizierte bzw. unbekannte Bots blockieren</w:t>
      </w:r>
      <w:r>
        <w:t xml:space="preserve">. Die </w:t>
      </w:r>
      <w:r>
        <w:rPr>
          <w:b/>
          <w:bCs/>
        </w:rPr>
        <w:t>Syntax</w:t>
      </w:r>
      <w:r>
        <w:t xml:space="preserve"> könnte neben Rollen auch konkrete Agent-Namen oder Domain-übergreifende Gruppen erlauben (z.B. </w:t>
      </w:r>
      <w:r>
        <w:rPr>
          <w:rStyle w:val="VerbatimChar"/>
        </w:rPr>
        <w:t>"agent:OpenAI/*"</w:t>
      </w:r>
      <w:r>
        <w:t xml:space="preserve"> für alle OpenAI-Bots). Außerdem kann </w:t>
      </w:r>
      <w:r>
        <w:rPr>
          <w:rStyle w:val="VerbatimChar"/>
        </w:rPr>
        <w:t>ai-access.json</w:t>
      </w:r>
      <w:r>
        <w:t xml:space="preserve"> weitere Parameter enthalten, etwa die </w:t>
      </w:r>
      <w:r>
        <w:rPr>
          <w:b/>
          <w:bCs/>
        </w:rPr>
        <w:t>akzeptierten Zahlungsmethoden</w:t>
      </w:r>
      <w:r>
        <w:t xml:space="preserve"> (z.B. </w:t>
      </w:r>
      <w:r>
        <w:rPr>
          <w:rStyle w:val="VerbatimChar"/>
        </w:rPr>
        <w:t>"payment_methods": ["EURC","USDC","Lightning"]</w:t>
      </w:r>
      <w:r>
        <w:t xml:space="preserve">), gewünschte </w:t>
      </w:r>
      <w:r>
        <w:rPr>
          <w:b/>
          <w:bCs/>
        </w:rPr>
        <w:t>Proof-of-Personhood-Anbieter</w:t>
      </w:r>
      <w:r>
        <w:t xml:space="preserve"> (</w:t>
      </w:r>
      <w:r>
        <w:rPr>
          <w:rStyle w:val="VerbatimChar"/>
        </w:rPr>
        <w:t>"pop_providers": ["WorldID","IDunion"]</w:t>
      </w:r>
      <w:r>
        <w:t xml:space="preserve">), oder Links zu </w:t>
      </w:r>
      <w:r>
        <w:rPr>
          <w:b/>
          <w:bCs/>
        </w:rPr>
        <w:t>Lizenzbedingungen</w:t>
      </w:r>
      <w:r>
        <w:t xml:space="preserve">. Die Policy-Datei wird von unserem System ausgewertet, um dem Website-Server mitzuteilen, wie er reagieren soll. Vorteil: Publisher können ihre Regeln jederzeit selbst aktualisieren, ohne kompliziert ins Backend eingreifen zu müssen – ein einfaches Editieren der JSON-Datei (oder Nutzung eines GUI-Editors im Dashboard) reicht. Langfristig könnte </w:t>
      </w:r>
      <w:r>
        <w:rPr>
          <w:rStyle w:val="VerbatimChar"/>
        </w:rPr>
        <w:t>ai-access.json</w:t>
      </w:r>
      <w:r>
        <w:t xml:space="preserve"> als </w:t>
      </w:r>
      <w:r>
        <w:rPr>
          <w:i/>
          <w:iCs/>
        </w:rPr>
        <w:t>Standard</w:t>
      </w:r>
      <w:r>
        <w:t xml:space="preserve"> etabliert werden, damit auch andere Dienste die Policies auslesen (analog zur Verbreitung von robots.txt).</w:t>
      </w:r>
    </w:p>
    <w:p w14:paraId="5749D6B7" w14:textId="77777777" w:rsidR="004B26E5" w:rsidRDefault="00000000">
      <w:pPr>
        <w:numPr>
          <w:ilvl w:val="0"/>
          <w:numId w:val="3"/>
        </w:numPr>
      </w:pPr>
      <w:r>
        <w:rPr>
          <w:b/>
          <w:bCs/>
        </w:rPr>
        <w:t>HTTP-Flows &amp; 402 Payment Required:</w:t>
      </w:r>
      <w:r>
        <w:t xml:space="preserve"> Zentral für die Funktionsweise ist der HTTP-Ablauf bei einem KI-Zugriff. Im Normalfall identifiziert sich ein Agent über das oben erwähnte Token und sendet zugleich einen </w:t>
      </w:r>
      <w:r>
        <w:rPr>
          <w:b/>
          <w:bCs/>
        </w:rPr>
        <w:t>Payment-Header</w:t>
      </w:r>
      <w:r>
        <w:t xml:space="preserve">, der eine Zahlungsabsicht oder -fähigkeit signalisiert. Sollte der Bot </w:t>
      </w:r>
      <w:r>
        <w:rPr>
          <w:b/>
          <w:bCs/>
        </w:rPr>
        <w:t>noch nicht bezahlt haben</w:t>
      </w:r>
      <w:r>
        <w:t xml:space="preserve">, antwortet der Server mit </w:t>
      </w:r>
      <w:r>
        <w:rPr>
          <w:b/>
          <w:bCs/>
        </w:rPr>
        <w:t>HTTP 402 Payment Required</w:t>
      </w:r>
      <w:r>
        <w:t>, inklusive Details zur geforderten Zahlung</w:t>
      </w:r>
      <w:hyperlink r:id="rId69" w:anchor=":~:text=Each%20time%20an%20AI%20crawler,provides%20the%20underlying%20technical%20infrastructure">
        <w:r>
          <w:rPr>
            <w:rStyle w:val="Hyperlink"/>
          </w:rPr>
          <w:t>[4]</w:t>
        </w:r>
      </w:hyperlink>
      <w:r>
        <w:t>. In dieser 402-Antwort steckt ein maschinenlesbarer Hinweis, z.B. ein JSON oder Header (</w:t>
      </w:r>
      <w:r>
        <w:rPr>
          <w:rStyle w:val="VerbatimChar"/>
        </w:rPr>
        <w:t>Payment-Required: {"price": "0.002 EUR", "address": "...", "invoice": "..."}</w:t>
      </w:r>
      <w:r>
        <w:t xml:space="preserve">), der dem Agenten mitteilt, wie viel und wohin er zahlen muss. Der KI-Agent initiiert dann über seine Wallet die </w:t>
      </w:r>
      <w:r>
        <w:rPr>
          <w:b/>
          <w:bCs/>
        </w:rPr>
        <w:t>Mikrozahlung</w:t>
      </w:r>
      <w:r>
        <w:t xml:space="preserve"> – entweder on-the-fly (z.B. ein Lightning-Invoice wird in Millisekunden beglichen) oder durch Abbuchung vom Stablecoin-Guthaben an die Zieladresse. Nach erfolgter Zahlung wiederholt der Agent die Anfrage, diesmal mit einem </w:t>
      </w:r>
      <w:r>
        <w:rPr>
          <w:b/>
          <w:bCs/>
        </w:rPr>
        <w:t>Payment Proof</w:t>
      </w:r>
      <w:r>
        <w:t xml:space="preserve"> im Header. Dieser Proof könnte z.B. eine signierte Quittung der Wallet sein oder bei Lightning ein Pre-Image der Zahlung, welches belegt, dass die Invoice bezahlt wurde. Der Server prüft den Payment Proof und liefert daraufhin den gewünschten Content mit HTTP 200 aus. All diese Schritte sollen möglichst </w:t>
      </w:r>
      <w:r>
        <w:rPr>
          <w:b/>
          <w:bCs/>
        </w:rPr>
        <w:t>automatisiert und in Sekundenbruchteilen</w:t>
      </w:r>
      <w:r>
        <w:t xml:space="preserve"> ablaufen, damit der Bot ohne große Verzögerung an die Daten kommt. Für bereits bekannte, zahlungsfähige Bots ist auch ein </w:t>
      </w:r>
      <w:r>
        <w:rPr>
          <w:b/>
          <w:bCs/>
        </w:rPr>
        <w:t>direktes Modell</w:t>
      </w:r>
      <w:r>
        <w:t xml:space="preserve"> möglich: Der Agent sendet bei jeder Anfrage eine Art </w:t>
      </w:r>
      <w:r>
        <w:rPr>
          <w:i/>
          <w:iCs/>
        </w:rPr>
        <w:t>„Zahlungsversprechen“</w:t>
      </w:r>
      <w:r>
        <w:t xml:space="preserve"> (im Cloudflare-Ansatz etwa </w:t>
      </w:r>
      <w:r>
        <w:rPr>
          <w:rStyle w:val="VerbatimChar"/>
        </w:rPr>
        <w:t>signature-agent</w:t>
      </w:r>
      <w:r>
        <w:t xml:space="preserve"> Header</w:t>
      </w:r>
      <w:hyperlink r:id="rId70" w:anchor=":~:text=,Message%20Signatures%20with%20each%20request">
        <w:r>
          <w:rPr>
            <w:rStyle w:val="Hyperlink"/>
          </w:rPr>
          <w:t>[53]</w:t>
        </w:r>
      </w:hyperlink>
      <w:r>
        <w:t xml:space="preserve">), </w:t>
      </w:r>
      <w:r>
        <w:lastRenderedPageBreak/>
        <w:t xml:space="preserve">woraufhin der Server die Zahlung bei erfolgreicher Lieferung </w:t>
      </w:r>
      <w:r>
        <w:rPr>
          <w:b/>
          <w:bCs/>
        </w:rPr>
        <w:t>automatisch einzieht</w:t>
      </w:r>
      <w:r>
        <w:t xml:space="preserve"> (z.B. Abbuchung vom hinterlegten Wallet-Guthaben). Damit ließe sich der Roundtrip 402-&gt;200 verkürzen, erfordert aber hohes Vertrauen und Echtzeit-Abgleich mit dem Wallet-Saldo.</w:t>
      </w:r>
    </w:p>
    <w:p w14:paraId="46BF0644" w14:textId="77777777" w:rsidR="004B26E5" w:rsidRDefault="00000000">
      <w:pPr>
        <w:numPr>
          <w:ilvl w:val="0"/>
          <w:numId w:val="3"/>
        </w:numPr>
      </w:pPr>
      <w:r>
        <w:rPr>
          <w:b/>
          <w:bCs/>
        </w:rPr>
        <w:t>Web-Plugins für einfache Integration:</w:t>
      </w:r>
      <w:r>
        <w:t xml:space="preserve"> Um möglichst breite Adoption zu erreichen, bieten wir </w:t>
      </w:r>
      <w:r>
        <w:rPr>
          <w:b/>
          <w:bCs/>
        </w:rPr>
        <w:t>Plugins bzw. SDKs</w:t>
      </w:r>
      <w:r>
        <w:t xml:space="preserve"> an, mit denen typische Web-Plattformen die Lösung leicht einbinden können. Geplant sind etwa </w:t>
      </w:r>
      <w:r>
        <w:rPr>
          <w:b/>
          <w:bCs/>
        </w:rPr>
        <w:t>WordPress-Plugins</w:t>
      </w:r>
      <w:r>
        <w:t xml:space="preserve">, </w:t>
      </w:r>
      <w:r>
        <w:rPr>
          <w:b/>
          <w:bCs/>
        </w:rPr>
        <w:t>Drupal-Module</w:t>
      </w:r>
      <w:r>
        <w:t xml:space="preserve"> und Middleware für gängige Webserver/Frameworks (z.B. Express.js Middleware, Django App, PHP Library). Diese Plugins übernehmen das </w:t>
      </w:r>
      <w:r>
        <w:rPr>
          <w:b/>
          <w:bCs/>
        </w:rPr>
        <w:t>Auslesen der ai-access.json</w:t>
      </w:r>
      <w:r>
        <w:t xml:space="preserve">, das Abfangen unautorisierter Requests und das Ausspielen der 402-Antworten inkl. Payment-Angaben. Für Publisher ohne eigene Server-Infrastruktur (etwa Bloghoster) könnten wir </w:t>
      </w:r>
      <w:r>
        <w:rPr>
          <w:b/>
          <w:bCs/>
        </w:rPr>
        <w:t>CDN-Integrationen</w:t>
      </w:r>
      <w:r>
        <w:t xml:space="preserve"> oder ein </w:t>
      </w:r>
      <w:r>
        <w:rPr>
          <w:i/>
          <w:iCs/>
        </w:rPr>
        <w:t>Reverse-Proxy-Service</w:t>
      </w:r>
      <w:r>
        <w:t xml:space="preserve"> anbieten: ähnlich Cloudflare könnte unser Dienst als </w:t>
      </w:r>
      <w:r>
        <w:rPr>
          <w:b/>
          <w:bCs/>
        </w:rPr>
        <w:t>Zwischenschicht</w:t>
      </w:r>
      <w:r>
        <w:t xml:space="preserve"> fungieren, die nur berechtigte oder bezahlte Requests zum eigentlichen Origin-Server durchlässt. Wichtig ist, dass für den menschlichen Besucher das Surf-Erlebnis unbeeinträchtigt bleibt – daher werden die Plugins standardmäßig erkennen, ob eine Anfrage von einem Browser/Human kommt (via Wallet-Token „Person“) und diese </w:t>
      </w:r>
      <w:r>
        <w:rPr>
          <w:b/>
          <w:bCs/>
        </w:rPr>
        <w:t>ohne Paywall</w:t>
      </w:r>
      <w:r>
        <w:t xml:space="preserve"> passieren lassen. Nur Bot-Anfragen werden umgeleitet. Für den Ausnahmefall, dass ein Bot </w:t>
      </w:r>
      <w:r>
        <w:rPr>
          <w:b/>
          <w:bCs/>
        </w:rPr>
        <w:t>kein Wallet</w:t>
      </w:r>
      <w:r>
        <w:t xml:space="preserve"> hat und die Seite dennoch aufrufen will, könnte das Plugin eine freundliche </w:t>
      </w:r>
      <w:r>
        <w:rPr>
          <w:b/>
          <w:bCs/>
        </w:rPr>
        <w:t>Info-Seite</w:t>
      </w:r>
      <w:r>
        <w:t xml:space="preserve"> anzeigen, die erklärt: „Dieser Content erfordert eine AI-Zugriffslizenz. Bitte registrieren Sie Ihren AI-Agenten über [Link].“ – analog zur Cloudflare-Seite, die unregistrierte Bots auf die Möglichkeit einer zukünftigen Zahlung hinweist</w:t>
      </w:r>
      <w:hyperlink r:id="rId71" w:anchor=":~:text=Image">
        <w:r>
          <w:rPr>
            <w:rStyle w:val="Hyperlink"/>
          </w:rPr>
          <w:t>[8]</w:t>
        </w:r>
      </w:hyperlink>
      <w:r>
        <w:t>.</w:t>
      </w:r>
    </w:p>
    <w:p w14:paraId="29604C1A" w14:textId="77777777" w:rsidR="004B26E5" w:rsidRDefault="00000000">
      <w:pPr>
        <w:pStyle w:val="FirstParagraph"/>
      </w:pPr>
      <w:r>
        <w:t xml:space="preserve">Zusammengefasst bietet die Produktspezifikation ein </w:t>
      </w:r>
      <w:r>
        <w:rPr>
          <w:b/>
          <w:bCs/>
        </w:rPr>
        <w:t>umfassendes Framework</w:t>
      </w:r>
      <w:r>
        <w:t xml:space="preserve">: </w:t>
      </w:r>
      <w:r>
        <w:rPr>
          <w:i/>
          <w:iCs/>
        </w:rPr>
        <w:t>Identitäts-Wallets mit PCA-Rollen</w:t>
      </w:r>
      <w:r>
        <w:t xml:space="preserve"> für alle Teilnehmer; </w:t>
      </w:r>
      <w:r>
        <w:rPr>
          <w:i/>
          <w:iCs/>
        </w:rPr>
        <w:t>Standard-Policies (ai-access.json)</w:t>
      </w:r>
      <w:r>
        <w:t xml:space="preserve"> zur Festlegung von Zugriffsregeln; </w:t>
      </w:r>
      <w:r>
        <w:rPr>
          <w:i/>
          <w:iCs/>
        </w:rPr>
        <w:t>HTTP-Protokollerweiterungen</w:t>
      </w:r>
      <w:r>
        <w:t xml:space="preserve"> mit 402-Handling für das Payment; sowie </w:t>
      </w:r>
      <w:r>
        <w:rPr>
          <w:i/>
          <w:iCs/>
        </w:rPr>
        <w:t>Plugins und Tools</w:t>
      </w:r>
      <w:r>
        <w:t xml:space="preserve"> zur einfachen Adaption. Dabei setzen wir bewusst auf </w:t>
      </w:r>
      <w:r>
        <w:rPr>
          <w:b/>
          <w:bCs/>
        </w:rPr>
        <w:t>Open-Source-Komponenten</w:t>
      </w:r>
      <w:r>
        <w:t>: Die Wallet-App von etospheres (ETOPay SDK) wird integriert, um schnelle Verfügbarkeit auf Web und Mobilgeräten zu garantieren</w:t>
      </w:r>
      <w:hyperlink r:id="rId72" w:anchor=":~:text=Why%20Choose%20ETOPay%20SDK%20for,Wallet%20Integration">
        <w:r>
          <w:rPr>
            <w:rStyle w:val="Hyperlink"/>
          </w:rPr>
          <w:t>[54]</w:t>
        </w:r>
      </w:hyperlink>
      <w:hyperlink r:id="rId73" w:anchor=":~:text=ETOPay%20provides%20a%20single%20SDK,label%20options.%20Key%20features%20include">
        <w:r>
          <w:rPr>
            <w:rStyle w:val="Hyperlink"/>
          </w:rPr>
          <w:t>[55]</w:t>
        </w:r>
      </w:hyperlink>
      <w:r>
        <w:t xml:space="preserve">. </w:t>
      </w:r>
      <w:r w:rsidRPr="003C7A9F">
        <w:rPr>
          <w:lang w:val="en-US"/>
        </w:rPr>
        <w:t xml:space="preserve">Sie </w:t>
      </w:r>
      <w:proofErr w:type="spellStart"/>
      <w:r w:rsidRPr="003C7A9F">
        <w:rPr>
          <w:lang w:val="en-US"/>
        </w:rPr>
        <w:t>bringt</w:t>
      </w:r>
      <w:proofErr w:type="spellEnd"/>
      <w:r w:rsidRPr="003C7A9F">
        <w:rPr>
          <w:lang w:val="en-US"/>
        </w:rPr>
        <w:t xml:space="preserve"> Self-Custody, MFA und KYC-Compliance out-of-the-box </w:t>
      </w:r>
      <w:proofErr w:type="spellStart"/>
      <w:r w:rsidRPr="003C7A9F">
        <w:rPr>
          <w:lang w:val="en-US"/>
        </w:rPr>
        <w:t>mit</w:t>
      </w:r>
      <w:proofErr w:type="spellEnd"/>
      <w:r>
        <w:fldChar w:fldCharType="begin"/>
      </w:r>
      <w:r w:rsidRPr="003C7A9F">
        <w:rPr>
          <w:lang w:val="en-US"/>
        </w:rPr>
        <w:instrText>HYPERLINK "https://blog.etospheres.com/integrating-crypto-wallets-seamlessly-a-developers-guide-to-etopay-sdk-2/" \l ":~:text=white" \h</w:instrText>
      </w:r>
      <w:r>
        <w:fldChar w:fldCharType="separate"/>
      </w:r>
      <w:r w:rsidRPr="003C7A9F">
        <w:rPr>
          <w:rStyle w:val="Hyperlink"/>
          <w:lang w:val="en-US"/>
        </w:rPr>
        <w:t>[56]</w:t>
      </w:r>
      <w:r>
        <w:fldChar w:fldCharType="end"/>
      </w:r>
      <w:r w:rsidRPr="003C7A9F">
        <w:rPr>
          <w:lang w:val="en-US"/>
        </w:rPr>
        <w:t xml:space="preserve">. </w:t>
      </w:r>
      <w:r>
        <w:t xml:space="preserve">Unsere Backend-Komponenten und Plugins planen wir ebenfalls quelloffen zu gestalten, um Vertrauen zu schaffen und eine </w:t>
      </w:r>
      <w:r>
        <w:rPr>
          <w:b/>
          <w:bCs/>
        </w:rPr>
        <w:t>breite Community-Unterstützung</w:t>
      </w:r>
      <w:r>
        <w:t xml:space="preserve"> zu gewinnen. Langfristig könnte die PCA-Identitätslogik und die ai-access-Policy als offener Standard etabliert werden, vergleichbar mit wie sich OAuth oder OpenID Connect in der Vergangenheit durchgesetzt haben – nur eben fokussiert auf den Anwendungsfall </w:t>
      </w:r>
      <w:r>
        <w:rPr>
          <w:i/>
          <w:iCs/>
        </w:rPr>
        <w:t>„Mensch vs. Maschine“</w:t>
      </w:r>
      <w:r>
        <w:t xml:space="preserve"> im Web-Zugriff.</w:t>
      </w:r>
    </w:p>
    <w:p w14:paraId="6E543C69" w14:textId="77777777" w:rsidR="004B26E5" w:rsidRDefault="00000000">
      <w:pPr>
        <w:pStyle w:val="berschrift2"/>
      </w:pPr>
      <w:bookmarkStart w:id="6" w:name="technische-architektur"/>
      <w:bookmarkEnd w:id="5"/>
      <w:r>
        <w:t>Technische Architektur</w:t>
      </w:r>
    </w:p>
    <w:p w14:paraId="309E867A" w14:textId="77777777" w:rsidR="004B26E5" w:rsidRDefault="00000000">
      <w:pPr>
        <w:pStyle w:val="FirstParagraph"/>
      </w:pPr>
      <w:r>
        <w:t xml:space="preserve">Die technische Architektur der Plattform ist auf </w:t>
      </w:r>
      <w:r>
        <w:rPr>
          <w:b/>
          <w:bCs/>
        </w:rPr>
        <w:t>Leistung, Sicherheit und Skalierbarkeit</w:t>
      </w:r>
      <w:r>
        <w:t xml:space="preserve"> ausgerichtet. Ein zentrales Designziel ist es, die </w:t>
      </w:r>
      <w:r>
        <w:rPr>
          <w:b/>
          <w:bCs/>
        </w:rPr>
        <w:t>hohe Frequenz von Webanfragen</w:t>
      </w:r>
      <w:r>
        <w:t xml:space="preserve"> inklusive Mikrobezahlungen ohne merkliche Latenz zu bewältigen. Gleichzeitig müssen sensible Identitäts- und Zahlungsdaten geschützt und Integritätsnachweise </w:t>
      </w:r>
      <w:r>
        <w:lastRenderedPageBreak/>
        <w:t>manipulationssicher überprüft werden. Wir setzen dafür auf folgende Architekturprinzipien und Komponenten:</w:t>
      </w:r>
    </w:p>
    <w:p w14:paraId="4C99B363" w14:textId="77777777" w:rsidR="004B26E5" w:rsidRDefault="00000000">
      <w:pPr>
        <w:numPr>
          <w:ilvl w:val="0"/>
          <w:numId w:val="4"/>
        </w:numPr>
      </w:pPr>
      <w:r>
        <w:rPr>
          <w:b/>
          <w:bCs/>
        </w:rPr>
        <w:t>Rust-basiertes Core-Backend:</w:t>
      </w:r>
      <w:r>
        <w:t xml:space="preserve"> Die Kernlogik der Plattform wird in der Programmiersprache </w:t>
      </w:r>
      <w:r>
        <w:rPr>
          <w:b/>
          <w:bCs/>
        </w:rPr>
        <w:t>Rust</w:t>
      </w:r>
      <w:r>
        <w:t xml:space="preserve"> implementiert. Rust bietet systemnahe Geschwindigkeit und </w:t>
      </w:r>
      <w:r>
        <w:rPr>
          <w:b/>
          <w:bCs/>
        </w:rPr>
        <w:t>Memory Safety</w:t>
      </w:r>
      <w:r>
        <w:t xml:space="preserve">, was besonders wichtig ist, da unser Service direkt im Request-Pfad vieler Websites stehen wird. Ein in Rust geschriebener Server kann mit </w:t>
      </w:r>
      <w:r>
        <w:rPr>
          <w:b/>
          <w:bCs/>
        </w:rPr>
        <w:t>höchster Performance</w:t>
      </w:r>
      <w:r>
        <w:t xml:space="preserve"> Anfragen parallel verarbeiten und ist weniger anfällig für typische Sicherheitslücken wie Buffer Overflows. Zudem eignet sich Rust gut für die Implementierung von </w:t>
      </w:r>
      <w:r>
        <w:rPr>
          <w:b/>
          <w:bCs/>
        </w:rPr>
        <w:t>Kryptographie</w:t>
      </w:r>
      <w:r>
        <w:t xml:space="preserve"> und komplexen asynchronen Workloads (via Tokio runtime), was für Verifiable Credentials und Payment-Signaturen essentiell ist. Das Backend wird als </w:t>
      </w:r>
      <w:r>
        <w:rPr>
          <w:b/>
          <w:bCs/>
        </w:rPr>
        <w:t>Microservice-Cluster</w:t>
      </w:r>
      <w:r>
        <w:t xml:space="preserve"> konzipiert: Ein </w:t>
      </w:r>
      <w:r>
        <w:rPr>
          <w:b/>
          <w:bCs/>
        </w:rPr>
        <w:t>Auth-Service</w:t>
      </w:r>
      <w:r>
        <w:t xml:space="preserve"> prüft Identitätstoken (überprüft digitale Signaturen, Zertifikate, ggf. revocation Lists), ein </w:t>
      </w:r>
      <w:r>
        <w:rPr>
          <w:b/>
          <w:bCs/>
        </w:rPr>
        <w:t>Policy-Service</w:t>
      </w:r>
      <w:r>
        <w:t xml:space="preserve"> lädt die ai-access.json des angefragten Hosts (ggf. gecached) und entscheidet gemäß den Regeln (Allow/Charge/Block), und ein </w:t>
      </w:r>
      <w:r>
        <w:rPr>
          <w:b/>
          <w:bCs/>
        </w:rPr>
        <w:t>Payment-Service</w:t>
      </w:r>
      <w:r>
        <w:t xml:space="preserve"> wickelt die Mikropayments ab (z.B. Lightning Node Integration, Stablecoin Transfers). Diese Dienste kommunizieren effizient über Event-Queues und Shared Memory, um pro Request in wenigen Millisekunden ein Ergebnis zu liefern. Rust’s </w:t>
      </w:r>
      <w:r>
        <w:rPr>
          <w:b/>
          <w:bCs/>
        </w:rPr>
        <w:t>tokio</w:t>
      </w:r>
      <w:r>
        <w:t xml:space="preserve"> und </w:t>
      </w:r>
      <w:r>
        <w:rPr>
          <w:b/>
          <w:bCs/>
        </w:rPr>
        <w:t>actix-web</w:t>
      </w:r>
      <w:r>
        <w:t xml:space="preserve"> Framework könnten hier Basis sein für hochperformante Async-Server.</w:t>
      </w:r>
    </w:p>
    <w:p w14:paraId="3F83B83A" w14:textId="77777777" w:rsidR="004B26E5" w:rsidRDefault="00000000">
      <w:pPr>
        <w:numPr>
          <w:ilvl w:val="0"/>
          <w:numId w:val="4"/>
        </w:numPr>
      </w:pPr>
      <w:r>
        <w:rPr>
          <w:b/>
          <w:bCs/>
        </w:rPr>
        <w:t>Skalierbarkeit und Latenzarmut:</w:t>
      </w:r>
      <w:r>
        <w:t xml:space="preserve"> Da potenziell bei jedem Page Load eines KI-Bots ein Payment-Handling erfolgt, muss das System extrem skalierbar sein. Wir setzen auf </w:t>
      </w:r>
      <w:r>
        <w:rPr>
          <w:b/>
          <w:bCs/>
        </w:rPr>
        <w:t>vertikale Skalierung durch Optimierung</w:t>
      </w:r>
      <w:r>
        <w:t xml:space="preserve"> (Rust, Zero-Copy wo möglich, asynchrone IO) und </w:t>
      </w:r>
      <w:r>
        <w:rPr>
          <w:b/>
          <w:bCs/>
        </w:rPr>
        <w:t>horizontale Skalierung</w:t>
      </w:r>
      <w:r>
        <w:t xml:space="preserve"> via Container-Orchestrierung (Kubernetes oder Nomad), um Lastspitzen abzufangen. Geografisch verteilte Nodes (Edge-Server) können die Latenz reduzieren, indem sie nahe bei großen Bot-Netzwerken positioniert sind. Beispielsweise könnte ein KI-Cluster in USA durch unseren US-basierten Node bedient werden, während europäische Publisher von einem EU-Node aus verwaltet werden. Die Architektur sollte </w:t>
      </w:r>
      <w:r>
        <w:rPr>
          <w:b/>
          <w:bCs/>
        </w:rPr>
        <w:t>stateless</w:t>
      </w:r>
      <w:r>
        <w:t xml:space="preserve"> genug sein, um Lastverteilung einfach zu gestalten – Session- oder Wallet-Informationen werden in schnellen verteilten Datenbanken (z.B. Redis Cluster oder FaunaDB for globally distributed state) vorgehalten. Bei erwartbar hohen Frequenzen (TollBit prognostiziert, dass KI-Traffic menschlichen überholen wird</w:t>
      </w:r>
      <w:hyperlink r:id="rId74" w:anchor=":~:text=2023">
        <w:r>
          <w:rPr>
            <w:rStyle w:val="Hyperlink"/>
          </w:rPr>
          <w:t>[57]</w:t>
        </w:r>
      </w:hyperlink>
      <w:hyperlink r:id="rId75" w:anchor=":~:text=2024">
        <w:r>
          <w:rPr>
            <w:rStyle w:val="Hyperlink"/>
          </w:rPr>
          <w:t>[58]</w:t>
        </w:r>
      </w:hyperlink>
      <w:r>
        <w:t xml:space="preserve">) ist wichtig, dass ein einzelner Payment-Vorgang minimalen Overhead erzeugt. Lightning-Zahlungen sind hier sehr performant (~ms-Bereich für Invoices), während Stablecoin-Transfers on-chain langsamer wären. Deshalb könnte das Backend für Stablecoins mit </w:t>
      </w:r>
      <w:r>
        <w:rPr>
          <w:b/>
          <w:bCs/>
        </w:rPr>
        <w:t>State-Channels</w:t>
      </w:r>
      <w:r>
        <w:t xml:space="preserve"> oder einem </w:t>
      </w:r>
      <w:r>
        <w:rPr>
          <w:b/>
          <w:bCs/>
        </w:rPr>
        <w:t>Off-Chain Ledger</w:t>
      </w:r>
      <w:r>
        <w:t xml:space="preserve"> arbeiten: Der Agent zahlt z.B. vorab einen Betrag X auf ein Escrow-Konto ein (Top-Up) und das System rechnet intern micropayment-Schritte gegen dieses Guthaben, ohne jeden Cent on-chain zu schicken. Dies entspricht im Prinzip einer </w:t>
      </w:r>
      <w:r>
        <w:rPr>
          <w:b/>
          <w:bCs/>
        </w:rPr>
        <w:t>internen Balance</w:t>
      </w:r>
      <w:r>
        <w:t xml:space="preserve"> pro Agent, die in Rust in-memory oder in einer schnellen DB geführt wird. Transparenz schaffen wir durch signierte </w:t>
      </w:r>
      <w:r>
        <w:rPr>
          <w:b/>
          <w:bCs/>
        </w:rPr>
        <w:t>Transaktionslogs</w:t>
      </w:r>
      <w:r>
        <w:t>, die der Agent jederzeit abrufen kann (ähnlich Kontoauszug).</w:t>
      </w:r>
    </w:p>
    <w:p w14:paraId="3B3F6C0D" w14:textId="77777777" w:rsidR="004B26E5" w:rsidRDefault="00000000">
      <w:pPr>
        <w:numPr>
          <w:ilvl w:val="0"/>
          <w:numId w:val="4"/>
        </w:numPr>
      </w:pPr>
      <w:r>
        <w:rPr>
          <w:b/>
          <w:bCs/>
        </w:rPr>
        <w:lastRenderedPageBreak/>
        <w:t>Sicherheitsmodell &amp; Trust Anchors:</w:t>
      </w:r>
      <w:r>
        <w:t xml:space="preserve"> Sicherheit hat mehrere Dimensionen: </w:t>
      </w:r>
      <w:r>
        <w:rPr>
          <w:b/>
          <w:bCs/>
        </w:rPr>
        <w:t>Identitätssicherheit</w:t>
      </w:r>
      <w:r>
        <w:t xml:space="preserve"> (kein Identity Spoofing), </w:t>
      </w:r>
      <w:r>
        <w:rPr>
          <w:b/>
          <w:bCs/>
        </w:rPr>
        <w:t>Transaktionssicherheit</w:t>
      </w:r>
      <w:r>
        <w:t xml:space="preserve"> (Zahlungen nicht abfangbar oder doppelt ausgebbar) und </w:t>
      </w:r>
      <w:r>
        <w:rPr>
          <w:b/>
          <w:bCs/>
        </w:rPr>
        <w:t>Systemsicherheit</w:t>
      </w:r>
      <w:r>
        <w:t xml:space="preserve"> (Schutz vor DDoS, Manipulation). Zur Identitätssicherheit nutzen wir </w:t>
      </w:r>
      <w:r>
        <w:rPr>
          <w:b/>
          <w:bCs/>
        </w:rPr>
        <w:t>starke Kryptografie</w:t>
      </w:r>
      <w:r>
        <w:t>: Alle Wallets und Agenten-Schlüssel sind Ed25519/ECC-basiert, sodass jedes Token digital signiert und unverfälschbar ist</w:t>
      </w:r>
      <w:hyperlink r:id="rId76" w:anchor=":~:text=As%20we%20were%20building%20the,using%20Web%20Bot%20Auth%20proposals">
        <w:r>
          <w:rPr>
            <w:rStyle w:val="Hyperlink"/>
          </w:rPr>
          <w:t>[52]</w:t>
        </w:r>
      </w:hyperlink>
      <w:r>
        <w:t xml:space="preserve">. Wir implementieren </w:t>
      </w:r>
      <w:r>
        <w:rPr>
          <w:b/>
          <w:bCs/>
        </w:rPr>
        <w:t>Signature-Verification</w:t>
      </w:r>
      <w:r>
        <w:t xml:space="preserve"> nach aktuellen Standards (z.B. W3C DID-Auth, JOSE für JWT) im Auth-Service. Zudem werden </w:t>
      </w:r>
      <w:r>
        <w:rPr>
          <w:b/>
          <w:bCs/>
        </w:rPr>
        <w:t>Zertifikatsketten</w:t>
      </w:r>
      <w:r>
        <w:t xml:space="preserve"> (für Corporate-Identitäten) geprüft, damit nur vertrauenswürdige KYC-Dienstleister als Aussteller akzeptiert werden. Transaktionssicherheit erreichen wir durch </w:t>
      </w:r>
      <w:r>
        <w:rPr>
          <w:b/>
          <w:bCs/>
        </w:rPr>
        <w:t>Atomic Payment Flows</w:t>
      </w:r>
      <w:r>
        <w:t xml:space="preserve">: Entweder wird ein Payment vollständig bestätigt und dann Content geliefert, oder nichts passiert – race conditions (Content ohne Bezahlung oder Zahlung ohne Content) werden vermieden. Lightning intrinsisch bietet atomic swaps (Invoice muss beglichen sein, sonst kein Preimage). Bei Stablecoin-Transfers könnten </w:t>
      </w:r>
      <w:r>
        <w:rPr>
          <w:b/>
          <w:bCs/>
        </w:rPr>
        <w:t>Hash Timelock Contracts</w:t>
      </w:r>
      <w:r>
        <w:t xml:space="preserve"> oder </w:t>
      </w:r>
      <w:r>
        <w:rPr>
          <w:b/>
          <w:bCs/>
        </w:rPr>
        <w:t>Payment Condition Contracts</w:t>
      </w:r>
      <w:r>
        <w:t xml:space="preserve"> eingesetzt werden, um Zahlungen an Content-Auslieferung zu knüpfen. Denkbar ist auch die Verwendung eines </w:t>
      </w:r>
      <w:r>
        <w:rPr>
          <w:b/>
          <w:bCs/>
        </w:rPr>
        <w:t>402-nonce</w:t>
      </w:r>
      <w:r>
        <w:t xml:space="preserve">: Der Server gibt im 402 eine eindeutige ID aus, die der Agent bei der Zahlung referenziert – so kann der Payment-Service exakt zuordnen, welche Zahlung zu welcher Anfrage gehört. Um Missbrauch zu verhindern, wird unsere Plattform auch mit </w:t>
      </w:r>
      <w:r>
        <w:rPr>
          <w:b/>
          <w:bCs/>
        </w:rPr>
        <w:t>Bot-Detection-Firmen</w:t>
      </w:r>
      <w:r>
        <w:t xml:space="preserve"> kooperieren: Zwar identifizieren wir Bots via Wallet, aber wir müssen uns vor böswilligen Akteuren schützen, die z.B. massenhaft Fake-Wallets generieren. Daher könnten wir pro neuer Agenten-Wallet eine </w:t>
      </w:r>
      <w:r>
        <w:rPr>
          <w:b/>
          <w:bCs/>
        </w:rPr>
        <w:t>Proof-of-Work oder Proof-of-Human</w:t>
      </w:r>
      <w:r>
        <w:t xml:space="preserve"> verlangen (z.B. Captcha oder WorldID-Check), bevor sie aktiv Transaktionen machen darf – das verhindert Sybil-Angriffe, wie sie in offenen Kryptosystemen gefürchtet sind</w:t>
      </w:r>
      <w:hyperlink r:id="rId77" w:anchor=":~:text=,of%20personhood%20and%20World%20ID">
        <w:r>
          <w:rPr>
            <w:rStyle w:val="Hyperlink"/>
          </w:rPr>
          <w:t>[59]</w:t>
        </w:r>
      </w:hyperlink>
      <w:hyperlink r:id="rId78" w:anchor=":~:text=1,or%20spread%20disinformation%20at%20scale">
        <w:r>
          <w:rPr>
            <w:rStyle w:val="Hyperlink"/>
          </w:rPr>
          <w:t>[60]</w:t>
        </w:r>
      </w:hyperlink>
      <w:r>
        <w:t xml:space="preserve">. Systemseitig sorgen Rate Limits, Caches und isolierte Dienste dafür, dass ein Ansturm von Traffic nicht das System sprengt. </w:t>
      </w:r>
      <w:r>
        <w:rPr>
          <w:i/>
          <w:iCs/>
        </w:rPr>
        <w:t>Security Audits</w:t>
      </w:r>
      <w:r>
        <w:t xml:space="preserve"> des Rust-Codes sowie möglicherweise ein </w:t>
      </w:r>
      <w:r>
        <w:rPr>
          <w:b/>
          <w:bCs/>
        </w:rPr>
        <w:t>Bug-Bounty-Programm</w:t>
      </w:r>
      <w:r>
        <w:t xml:space="preserve"> begleiten die Entwicklung.</w:t>
      </w:r>
    </w:p>
    <w:p w14:paraId="0B21068B" w14:textId="77777777" w:rsidR="004B26E5" w:rsidRDefault="00000000">
      <w:pPr>
        <w:numPr>
          <w:ilvl w:val="0"/>
          <w:numId w:val="4"/>
        </w:numPr>
      </w:pPr>
      <w:r>
        <w:rPr>
          <w:b/>
          <w:bCs/>
        </w:rPr>
        <w:t>Privacy und Datenschutz:</w:t>
      </w:r>
      <w:r>
        <w:t xml:space="preserve"> Unsere Architektur ist so ausgelegt, dass </w:t>
      </w:r>
      <w:r>
        <w:rPr>
          <w:b/>
          <w:bCs/>
        </w:rPr>
        <w:t>möglichst wenig personenbezogene Daten zentral verarbeitet</w:t>
      </w:r>
      <w:r>
        <w:t xml:space="preserve"> werden. Die Wallets sind </w:t>
      </w:r>
      <w:r>
        <w:rPr>
          <w:i/>
          <w:iCs/>
        </w:rPr>
        <w:t>non-custodial</w:t>
      </w:r>
      <w:r>
        <w:t xml:space="preserve">, d.h. der Nutzer (bzw. der Agent-Betreiber) hält seine privaten Schlüssel selbst – wir speichern keine Kundengelder (so umgehen wir auch regulatorisch einige Hürden). KYC-Daten werden, wo nötig, bei zertifizierten Partnern gehalten (z.B. der Identitätsprovider, der die Verifizierung ausstellt) und müssen nicht bei jedem Request offengelegt werden. Durch </w:t>
      </w:r>
      <w:r>
        <w:rPr>
          <w:b/>
          <w:bCs/>
        </w:rPr>
        <w:t>Selective Disclosure</w:t>
      </w:r>
      <w:r>
        <w:t xml:space="preserve"> in Verifiable Credentials kann der Agent z.B. beweisen „Ich bin ein verifizierter Mensch“ ohne Name/Adresse preiszugeben. Die Payment-Transaktionen selbst sind pseudonym: Wir sehen Wallet-IDs und Beträge, aber können daraus keine Klarnamen ableiten, außer es handelt sich um Corporate-Accounts, wo Transparenz gewünscht ist. Unser System wird </w:t>
      </w:r>
      <w:r>
        <w:rPr>
          <w:b/>
          <w:bCs/>
        </w:rPr>
        <w:t>GDPR-konform</w:t>
      </w:r>
      <w:r>
        <w:t xml:space="preserve"> gestaltet, d.h. Datenminimierung, klare Einwilligungen wo erforderlich, und Möglichkeiten zur Auskunft/Löschung. Ein Beispiel: Ein menschlicher Nutzer mit Wallet kann entscheiden, die Publisher-Analytics nicht mit seinem pseudonymen Identifier zu speisen – standardmäßig könnten </w:t>
      </w:r>
      <w:r>
        <w:rPr>
          <w:i/>
          <w:iCs/>
        </w:rPr>
        <w:t>Person</w:t>
      </w:r>
      <w:r>
        <w:t xml:space="preserve">-Requests gar nicht individuell geloggt </w:t>
      </w:r>
      <w:r>
        <w:lastRenderedPageBreak/>
        <w:t xml:space="preserve">werden, sondern nur aggregiert. Hingegen bei </w:t>
      </w:r>
      <w:r>
        <w:rPr>
          <w:i/>
          <w:iCs/>
        </w:rPr>
        <w:t>Agent</w:t>
      </w:r>
      <w:r>
        <w:t xml:space="preserve">-Requests ist eine genaue Logführung notwendig (auch für Abrechnung), aber hier handelt es sich meist um Unternehmens- oder Bot-IDs, die weniger privacy-sensitiv sind. Wichtig ist auch, dass die </w:t>
      </w:r>
      <w:r>
        <w:rPr>
          <w:b/>
          <w:bCs/>
        </w:rPr>
        <w:t>Inhalte der besuchten Seiten</w:t>
      </w:r>
      <w:r>
        <w:t xml:space="preserve"> nicht unnötig bei uns gespeichert werden – wir fungieren als Durchleiter, nicht als Datensammler. Es wird lediglich vermerkt „Agent X hat URL Y abgerufen“, aber keine inhaltliche Kopie der Seite (außer temporär im Cache zur Performance, was aber transparent wäre).</w:t>
      </w:r>
    </w:p>
    <w:p w14:paraId="0D04B17B" w14:textId="77777777" w:rsidR="004B26E5" w:rsidRDefault="00000000">
      <w:pPr>
        <w:numPr>
          <w:ilvl w:val="0"/>
          <w:numId w:val="4"/>
        </w:numPr>
      </w:pPr>
      <w:r>
        <w:rPr>
          <w:b/>
          <w:bCs/>
        </w:rPr>
        <w:t>Verifiable Credentials und Dezentrale Identitäten:</w:t>
      </w:r>
      <w:r>
        <w:t xml:space="preserve"> Ein innovativer Teil der Architektur ist die Nutzung von </w:t>
      </w:r>
      <w:r>
        <w:rPr>
          <w:b/>
          <w:bCs/>
        </w:rPr>
        <w:t>VCs/DIDs</w:t>
      </w:r>
      <w:r>
        <w:t xml:space="preserve">. Jeder Wallet-Nutzer (Person, Company, Agent) kann einen dezentralen Identifikator (DID) haben. Attestierungen wie KYC-Status, Organisationszugehörigkeit oder WorldID-Verifikation werden als </w:t>
      </w:r>
      <w:r>
        <w:rPr>
          <w:b/>
          <w:bCs/>
        </w:rPr>
        <w:t>VCs</w:t>
      </w:r>
      <w:r>
        <w:t xml:space="preserve"> im Wallet gespeichert. Bei einer Anfrage signiert die Wallet ein zusammengesetztes Token, das ausgewählte VCs enthält (bzw. Claims daraus) – etwa „DID X, hat Attribut role=Person, verified_by=WorldID, issuer_signature…“. Die Website bzw. unser System prüft diese Signaturen anhand von </w:t>
      </w:r>
      <w:r>
        <w:rPr>
          <w:b/>
          <w:bCs/>
        </w:rPr>
        <w:t>Verifier-Regeln</w:t>
      </w:r>
      <w:r>
        <w:t xml:space="preserve"> (z.B. akzeptiere nur VC von anerkannten Issuers wie Bank/Behörde oder Worldcoin). Durch diese Architektur können wir in Zukunft weitere </w:t>
      </w:r>
      <w:r>
        <w:rPr>
          <w:b/>
          <w:bCs/>
        </w:rPr>
        <w:t>vertrauensbildende Merkmale</w:t>
      </w:r>
      <w:r>
        <w:t xml:space="preserve"> integrieren: z.B. ein VC „Publisher Mitarbeiter“ (falls ein Journalist einer Partnerredaktion als Mensch trotzdem alle Bot-Inhalte einsehen darf, könnte er sich als solcher ausweisen), oder „AI Researcher“ etc. Zudem sind DIDs kompatibel mit künftigen eIDAS 2.0 Wallets in der EU, was uns langfristig auf regulatorischer Ebene absichert. Die Verifiable Credentials stärken auch die </w:t>
      </w:r>
      <w:r>
        <w:rPr>
          <w:b/>
          <w:bCs/>
        </w:rPr>
        <w:t>Integrität</w:t>
      </w:r>
      <w:r>
        <w:t xml:space="preserve"> des Systems: Publisher können sicher sein, dass „Agent X“ wirklich der ist, der er vorgibt zu sein, weil ein fälschungssicheres Zertifikat dahintersteht.</w:t>
      </w:r>
    </w:p>
    <w:p w14:paraId="08196AE4" w14:textId="77777777" w:rsidR="004B26E5" w:rsidRDefault="00000000">
      <w:pPr>
        <w:pStyle w:val="FirstParagraph"/>
      </w:pPr>
      <w:r>
        <w:t xml:space="preserve">Technisch wird diese VC/DID-Unterstützung über Bibliotheken wie </w:t>
      </w:r>
      <w:r>
        <w:rPr>
          <w:b/>
          <w:bCs/>
        </w:rPr>
        <w:t>Hyperledger Aries</w:t>
      </w:r>
      <w:r>
        <w:t xml:space="preserve"> oder </w:t>
      </w:r>
      <w:r>
        <w:rPr>
          <w:b/>
          <w:bCs/>
        </w:rPr>
        <w:t>ssi.rs</w:t>
      </w:r>
      <w:r>
        <w:t xml:space="preserve"> (Rust DID/VC library) realisiert. Das ganze Kryptografie-Handling ist natürlich unsichtbar für den Endnutzer – es passiert im Hintergrund, während der Bot seine Anfrage stellt.</w:t>
      </w:r>
    </w:p>
    <w:p w14:paraId="522670F0" w14:textId="77777777" w:rsidR="004B26E5" w:rsidRDefault="00000000">
      <w:pPr>
        <w:pStyle w:val="Textkrper"/>
      </w:pPr>
      <w:r>
        <w:t xml:space="preserve">Zusammengefasst liefert unsere Architektur einen </w:t>
      </w:r>
      <w:r>
        <w:rPr>
          <w:b/>
          <w:bCs/>
        </w:rPr>
        <w:t>hochperformanten Rust-Backend-Kern</w:t>
      </w:r>
      <w:r>
        <w:t xml:space="preserve">, abgesichert durch moderne Kryptografie und Identitätsprotokolle, ausgelegt auf niedrige Latenz und hohe Sicherheit. Die bewusste Entkopplung in Microservices und Nutzung von bewährten Standards (HTTP, JSON, VC, Lightning) sorgt dafür, dass wir </w:t>
      </w:r>
      <w:r>
        <w:rPr>
          <w:b/>
          <w:bCs/>
        </w:rPr>
        <w:t>skalieren</w:t>
      </w:r>
      <w:r>
        <w:t xml:space="preserve"> können und mit dem wachsenden KI-Traffic mithalten. Dabei wahren wir </w:t>
      </w:r>
      <w:r>
        <w:rPr>
          <w:b/>
          <w:bCs/>
        </w:rPr>
        <w:t>Privatsphäre</w:t>
      </w:r>
      <w:r>
        <w:t xml:space="preserve"> und </w:t>
      </w:r>
      <w:r>
        <w:rPr>
          <w:b/>
          <w:bCs/>
        </w:rPr>
        <w:t>Compliance</w:t>
      </w:r>
      <w:r>
        <w:t xml:space="preserve"> (durch KYC/AML via Partner wie Januar) und bereiten das System auf zukünftige Anforderungen (AI Act, Datenlizenzpflichten etc.) vor.</w:t>
      </w:r>
    </w:p>
    <w:p w14:paraId="27C7854D" w14:textId="77777777" w:rsidR="004B26E5" w:rsidRDefault="00000000">
      <w:pPr>
        <w:pStyle w:val="berschrift2"/>
      </w:pPr>
      <w:bookmarkStart w:id="7" w:name="go-to-market-plan"/>
      <w:bookmarkEnd w:id="6"/>
      <w:r>
        <w:t>Go-to-Market-Plan</w:t>
      </w:r>
    </w:p>
    <w:p w14:paraId="2C5193D8" w14:textId="77777777" w:rsidR="004B26E5" w:rsidRDefault="00000000">
      <w:pPr>
        <w:pStyle w:val="FirstParagraph"/>
      </w:pPr>
      <w:r>
        <w:t xml:space="preserve">Die Einführung einer neuartigen Plattform erfordert einen durchdachten </w:t>
      </w:r>
      <w:r>
        <w:rPr>
          <w:b/>
          <w:bCs/>
        </w:rPr>
        <w:t>Go-to-Market-Plan</w:t>
      </w:r>
      <w:r>
        <w:t xml:space="preserve">, der sowohl Angebot (Publisher-Seite) als auch Nachfrage (KI-Seite) simultan entwickelt. Als </w:t>
      </w:r>
      <w:r>
        <w:rPr>
          <w:b/>
          <w:bCs/>
        </w:rPr>
        <w:t>zweiseitiger Markt</w:t>
      </w:r>
      <w:r>
        <w:t xml:space="preserve"> brauchen wir eine kritische Masse an Websites, die das System einsetzen, und gleichzeitig genügend KI-Agenten, die bereit sind, für Zugriffe zu zahlen – nur so entsteht ein funktionierendes Ökosystem. Wir planen daher eine </w:t>
      </w:r>
      <w:r>
        <w:lastRenderedPageBreak/>
        <w:t>mehrstufige Markteintrittsstrategie mit fokussierten Pilotprojekten und strategischen Partnerschaften:</w:t>
      </w:r>
    </w:p>
    <w:p w14:paraId="50A19A23" w14:textId="77777777" w:rsidR="004B26E5" w:rsidRDefault="00000000">
      <w:pPr>
        <w:numPr>
          <w:ilvl w:val="0"/>
          <w:numId w:val="5"/>
        </w:numPr>
      </w:pPr>
      <w:r>
        <w:rPr>
          <w:b/>
          <w:bCs/>
        </w:rPr>
        <w:t>Pilotpartner &amp; Leuchtturmprojekte:</w:t>
      </w:r>
      <w:r>
        <w:t xml:space="preserve"> In der ersten Phase (MVP/Beta) identifizieren wir gezielt </w:t>
      </w:r>
      <w:r>
        <w:rPr>
          <w:b/>
          <w:bCs/>
        </w:rPr>
        <w:t>renommierte Publisher und Portale</w:t>
      </w:r>
      <w:r>
        <w:t xml:space="preserve">, die als Pilotpartner fungieren. Ideal sind </w:t>
      </w:r>
      <w:r>
        <w:rPr>
          <w:b/>
          <w:bCs/>
        </w:rPr>
        <w:t>Medienhäuser</w:t>
      </w:r>
      <w:r>
        <w:t xml:space="preserve"> mit hohem qualitativem Content, die bereits öffentlich über KI-Scraping klagen – z.B. große Nachrichtenportale, Fachverlage oder Datenbankanbieter. In Deutschland bieten sich etwa große Verlagshäuser (Spiegel, Zeit, FAZ) oder Branchenportale an. Eine besondere Chance sehen wir im </w:t>
      </w:r>
      <w:r>
        <w:rPr>
          <w:b/>
          <w:bCs/>
        </w:rPr>
        <w:t>Fach- und Industriebereich</w:t>
      </w:r>
      <w:r>
        <w:t xml:space="preserve">: Verbände wie der </w:t>
      </w:r>
      <w:r>
        <w:rPr>
          <w:b/>
          <w:bCs/>
        </w:rPr>
        <w:t>VDMA (Verband Deutscher Maschinen- und Anlagenbau)</w:t>
      </w:r>
      <w:r>
        <w:t xml:space="preserve"> oder Fachportale für z.B. Medizin, Recht, Technik haben Inhalte, die für KI-Modelle sehr wertvoll sind, aber bisher wenig monetarisiert werden. Wir wollen den VDMA und vergleichbare Organisationen an Bord holen, indem wir ihnen aufzeigen, wie ihre Mitglieder vom KI-Zugriff profitieren könnten, statt nur Risiken zu sehen. Ein Pilotprojekt könnte z.B. mit einem VDMA-Mitgliedsportal laufen, das technische Normen oder Fachartikel publiziert – KI-Firmen hätten daran Interesse für Industrie-KIs, und über unsere Plattform könnten diese Daten </w:t>
      </w:r>
      <w:r>
        <w:rPr>
          <w:b/>
          <w:bCs/>
        </w:rPr>
        <w:t>kontrolliert geteilt gegen Entgelt</w:t>
      </w:r>
      <w:r>
        <w:t xml:space="preserve"> werden. Ebenso sprechen wir </w:t>
      </w:r>
      <w:r>
        <w:rPr>
          <w:b/>
          <w:bCs/>
        </w:rPr>
        <w:t>Medien-Allianzen</w:t>
      </w:r>
      <w:r>
        <w:t xml:space="preserve"> an: z.B. die in der Digiday-Timeline erwähnten Verlage, die noch keine Deals mit KI haben oder sogar klagen (NYTimes, kleinere Newsrooms). Ihnen kann unsere Lösung als </w:t>
      </w:r>
      <w:r>
        <w:rPr>
          <w:i/>
          <w:iCs/>
        </w:rPr>
        <w:t>gemeinsame Infrastruktur</w:t>
      </w:r>
      <w:r>
        <w:t xml:space="preserve"> dienen, ohne dass jeder einzeln verhandeln muss. Ziel ist es, </w:t>
      </w:r>
      <w:r>
        <w:rPr>
          <w:b/>
          <w:bCs/>
        </w:rPr>
        <w:t>2–3 starke Pilotpartner</w:t>
      </w:r>
      <w:r>
        <w:t xml:space="preserve"> zum Launch vorzuweisen, deren Teilnahme andere anzieht. Diese Partner erhalten bevorzugten Support und können in die Produktausgestaltung Feedback geben.</w:t>
      </w:r>
    </w:p>
    <w:p w14:paraId="62A3144B" w14:textId="77777777" w:rsidR="004B26E5" w:rsidRDefault="00000000">
      <w:pPr>
        <w:numPr>
          <w:ilvl w:val="0"/>
          <w:numId w:val="5"/>
        </w:numPr>
      </w:pPr>
      <w:r>
        <w:rPr>
          <w:b/>
          <w:bCs/>
        </w:rPr>
        <w:t>Partner für Wallet &amp; Infrastruktur:</w:t>
      </w:r>
      <w:r>
        <w:t xml:space="preserve"> Auf der Angebotsseite binden wir früh die Macher der bestehenden Wallet ein – </w:t>
      </w:r>
      <w:r>
        <w:rPr>
          <w:b/>
          <w:bCs/>
        </w:rPr>
        <w:t>etospheres (ETOPay)</w:t>
      </w:r>
      <w:r>
        <w:t xml:space="preserve"> –, da deren Open-Source-SDK bereits die nötigen Funktionen (Self-Custody, KYC, Multi-Platform) liefert</w:t>
      </w:r>
      <w:hyperlink r:id="rId79" w:anchor=":~:text=Why%20Choose%20ETOPay%20SDK%20for,Wallet%20Integration">
        <w:r>
          <w:rPr>
            <w:rStyle w:val="Hyperlink"/>
          </w:rPr>
          <w:t>[54]</w:t>
        </w:r>
      </w:hyperlink>
      <w:r>
        <w:t xml:space="preserve">. Möglicherweise gewinnt man etospheres sogar als </w:t>
      </w:r>
      <w:r>
        <w:rPr>
          <w:b/>
          <w:bCs/>
        </w:rPr>
        <w:t>Mitgründer oder Investor</w:t>
      </w:r>
      <w:r>
        <w:t xml:space="preserve"> für die Plattform, da es eine konkrete Anwendung ihres Wallet-Frameworks ist. Auch </w:t>
      </w:r>
      <w:r>
        <w:rPr>
          <w:b/>
          <w:bCs/>
        </w:rPr>
        <w:t>Januar</w:t>
      </w:r>
      <w:r>
        <w:t xml:space="preserve"> als Banking-Partner wird prominent eingebunden: Wir werden gemeinsame Use-Cases entwickeln (z.B. wie Publisher ihre Einnahmen direkt auf ein Januar-Konto in EUR ausgezahlt bekommen) und Januar’s Finanzinfrastruktur für Vertrauen nutzen. Ggf. ließen sich Fördermittel oder Kooperationen mit europäischen Projekten (z.B. Gaia-X für Dateninfrastruktur, IDunion für Identitäten) realisieren, um unser System in einen größeren Kontext zu stellen. Dies erhöht die Sichtbarkeit und Glaubwürdigkeit.</w:t>
      </w:r>
    </w:p>
    <w:p w14:paraId="254E6A73" w14:textId="77777777" w:rsidR="004B26E5" w:rsidRDefault="00000000">
      <w:pPr>
        <w:numPr>
          <w:ilvl w:val="0"/>
          <w:numId w:val="5"/>
        </w:numPr>
      </w:pPr>
      <w:r>
        <w:rPr>
          <w:b/>
          <w:bCs/>
        </w:rPr>
        <w:t>Ansprache der KI-Unternehmen:</w:t>
      </w:r>
      <w:r>
        <w:t xml:space="preserve"> Parallel müssen wir die </w:t>
      </w:r>
      <w:r>
        <w:rPr>
          <w:b/>
          <w:bCs/>
        </w:rPr>
        <w:t>Nachfrageseite (KI-Crawler)</w:t>
      </w:r>
      <w:r>
        <w:t xml:space="preserve"> ins Boot holen. Das bedeutet, auf die großen und mittelgroßen KI-Firmen zuzugehen – allen voran OpenAI, Microsoft, Google, Meta, aber auch </w:t>
      </w:r>
      <w:r>
        <w:rPr>
          <w:b/>
          <w:bCs/>
        </w:rPr>
        <w:t>Startup-KI-Player</w:t>
      </w:r>
      <w:r>
        <w:t xml:space="preserve"> (Perplexity, You.com, Aleph Alpha, etc.). Wir werden argumentieren, dass es in ihrem Interesse liegt, sich an ein </w:t>
      </w:r>
      <w:r>
        <w:rPr>
          <w:b/>
          <w:bCs/>
        </w:rPr>
        <w:t>standardisiertes Bezahlsystem</w:t>
      </w:r>
      <w:r>
        <w:t xml:space="preserve"> zu koppeln, bevor gesetzliche oder chaotische individuelle Schranken das Training behindern. Gerade nach den öffentlichen Konflikten (Klagen, Blockaden) könnten wir uns als </w:t>
      </w:r>
      <w:r>
        <w:rPr>
          <w:i/>
          <w:iCs/>
        </w:rPr>
        <w:t>neutraler Vermittler</w:t>
      </w:r>
      <w:r>
        <w:t xml:space="preserve"> positionieren, der KI-Firmen einen </w:t>
      </w:r>
      <w:r>
        <w:rPr>
          <w:b/>
          <w:bCs/>
        </w:rPr>
        <w:t xml:space="preserve">einheitlichen Zugang zu </w:t>
      </w:r>
      <w:r>
        <w:rPr>
          <w:b/>
          <w:bCs/>
        </w:rPr>
        <w:lastRenderedPageBreak/>
        <w:t>vielen Websites</w:t>
      </w:r>
      <w:r>
        <w:t xml:space="preserve"> ermöglicht, </w:t>
      </w:r>
      <w:r>
        <w:rPr>
          <w:b/>
          <w:bCs/>
        </w:rPr>
        <w:t>rechtssicher und ohne bilaterale Verhandlungen</w:t>
      </w:r>
      <w:r>
        <w:t xml:space="preserve">. Frei nach dem Motto: „Statt mit 1000 Verlagen einzeln zu verhandeln, implementiert unsere API und habt Ruhe.“ Um diesen Mehrwert zu demonstrieren, sollten wir früh ankündigen, welche Publisher teilnehmen (daher die Pilotpartner). Denkbar ist auch eine </w:t>
      </w:r>
      <w:r>
        <w:rPr>
          <w:b/>
          <w:bCs/>
        </w:rPr>
        <w:t>freiwillige Early-Adopter-Initiative</w:t>
      </w:r>
      <w:r>
        <w:t xml:space="preserve"> mit KI-Firmen: Wir könnten z.B. einen </w:t>
      </w:r>
      <w:r>
        <w:rPr>
          <w:i/>
          <w:iCs/>
        </w:rPr>
        <w:t>“Fair AI Crawler Pledge”</w:t>
      </w:r>
      <w:r>
        <w:t xml:space="preserve"> initiieren, wo KI-Unternehmen zusagen, Inhalte nur noch mit Zustimmung &amp; Vergütung zu nutzen, und im Gegenzug Erleichterungen erhalten (z.B. Discount-Fees in der Anfangsphase oder positiven PR-Effekt). Besonders Firmen, die kein Mega-Budget für Lizenzen haben (kleinere LLM-Startups), könnten für ein </w:t>
      </w:r>
      <w:r>
        <w:rPr>
          <w:i/>
          <w:iCs/>
        </w:rPr>
        <w:t>Pay-per-use-Modell</w:t>
      </w:r>
      <w:r>
        <w:t xml:space="preserve"> empfänglich sein, weil sie dann </w:t>
      </w:r>
      <w:r>
        <w:rPr>
          <w:b/>
          <w:bCs/>
        </w:rPr>
        <w:t>bedarfsgerecht zahlen</w:t>
      </w:r>
      <w:r>
        <w:t xml:space="preserve"> statt große Pauschal-Lizenzen erwerben zu müssen. Unser System erlaubt ihnen, </w:t>
      </w:r>
      <w:r>
        <w:rPr>
          <w:b/>
          <w:bCs/>
        </w:rPr>
        <w:t>nur das zu bezahlen, was sie wirklich nutzen</w:t>
      </w:r>
      <w:r>
        <w:t>, und das zu transparenten Bedingungen.</w:t>
      </w:r>
    </w:p>
    <w:p w14:paraId="4C567227" w14:textId="77777777" w:rsidR="004B26E5" w:rsidRDefault="00000000">
      <w:pPr>
        <w:numPr>
          <w:ilvl w:val="0"/>
          <w:numId w:val="5"/>
        </w:numPr>
      </w:pPr>
      <w:r>
        <w:rPr>
          <w:b/>
          <w:bCs/>
        </w:rPr>
        <w:t>Branchenverbände &amp; Multiplikatoren:</w:t>
      </w:r>
      <w:r>
        <w:t xml:space="preserve"> Wir identifizieren relevante Verbände und Gremien, die sowohl Publisher-Interessen als auch KI-Entwicklung betreffen. Auf Publisher-Seite etwa der </w:t>
      </w:r>
      <w:r>
        <w:rPr>
          <w:b/>
          <w:bCs/>
        </w:rPr>
        <w:t>BDZV (Zeitungsverlegerverband)</w:t>
      </w:r>
      <w:r>
        <w:t xml:space="preserve">, </w:t>
      </w:r>
      <w:r>
        <w:rPr>
          <w:b/>
          <w:bCs/>
        </w:rPr>
        <w:t>EMMA</w:t>
      </w:r>
      <w:r>
        <w:t xml:space="preserve"> (Magazine), </w:t>
      </w:r>
      <w:r>
        <w:rPr>
          <w:b/>
          <w:bCs/>
        </w:rPr>
        <w:t>IFRA</w:t>
      </w:r>
      <w:r>
        <w:t xml:space="preserve"> oder international die </w:t>
      </w:r>
      <w:r>
        <w:rPr>
          <w:b/>
          <w:bCs/>
        </w:rPr>
        <w:t>News Media Alliance</w:t>
      </w:r>
      <w:r>
        <w:t xml:space="preserve">. Auf KI-Seite vielleicht das </w:t>
      </w:r>
      <w:r>
        <w:rPr>
          <w:b/>
          <w:bCs/>
        </w:rPr>
        <w:t>European AI Forum</w:t>
      </w:r>
      <w:r>
        <w:t xml:space="preserve"> oder nationale KI-Verbände. Durch Vorträge, Whitepapers und Teilnahme an Konferenzen (z.B. VDMA-Konferenzen, KI-Kongresse) tragen wir das Konzept in die Fachöffentlichkeit. Insbesondere der EU-Raum mit der kommenden </w:t>
      </w:r>
      <w:r>
        <w:rPr>
          <w:b/>
          <w:bCs/>
        </w:rPr>
        <w:t>AI Act Regulierung</w:t>
      </w:r>
      <w:r>
        <w:t xml:space="preserve"> bietet Chancen: Unsere Plattform kann als </w:t>
      </w:r>
      <w:r>
        <w:rPr>
          <w:i/>
          <w:iCs/>
        </w:rPr>
        <w:t>best-practice</w:t>
      </w:r>
      <w:r>
        <w:t xml:space="preserve"> gezeigt werden, wie </w:t>
      </w:r>
      <w:r>
        <w:rPr>
          <w:b/>
          <w:bCs/>
        </w:rPr>
        <w:t>Datennutzung fair gestaltet</w:t>
      </w:r>
      <w:r>
        <w:t xml:space="preserve"> werden kann – evtl. ergeben sich politische Fürsprecher, die Publisher ermutigen, auf solche Lösungen zu setzen, anstatt pauschal zu klagen.</w:t>
      </w:r>
    </w:p>
    <w:p w14:paraId="2B661ABC" w14:textId="77777777" w:rsidR="004B26E5" w:rsidRDefault="00000000">
      <w:pPr>
        <w:numPr>
          <w:ilvl w:val="0"/>
          <w:numId w:val="5"/>
        </w:numPr>
      </w:pPr>
      <w:r>
        <w:rPr>
          <w:b/>
          <w:bCs/>
        </w:rPr>
        <w:t>Marketing und Öffentlichkeitsarbeit (Überschneidung mit Marketingstrategie):</w:t>
      </w:r>
      <w:r>
        <w:t xml:space="preserve"> Bereits im Go-to-Market-Plan ist PR essenziell. Die Pilotprojekte werden in </w:t>
      </w:r>
      <w:r>
        <w:rPr>
          <w:b/>
          <w:bCs/>
        </w:rPr>
        <w:t>Case Studies</w:t>
      </w:r>
      <w:r>
        <w:t xml:space="preserve"> aufgearbeitet: z.B. „Medium XY verdient nun X € pro Monat an KI-Zugriffen, die vorher unkompensiert waren.“ Solche Erfolgsgeschichten sollen Medienecho erzeugen. Auch eine Beta-Phase mit </w:t>
      </w:r>
      <w:r>
        <w:rPr>
          <w:b/>
          <w:bCs/>
        </w:rPr>
        <w:t>Whitelist-Teilnehmern</w:t>
      </w:r>
      <w:r>
        <w:t xml:space="preserve"> (wo sich interessierte Publisher anmelden können) hilft, breitere Tests durchzuführen und gleichzeitig Leads zu sammeln. Unser Team wird eng mit den Piloten arbeiten, Feedback einholen und Iterationen vornehmen, um bis zum breiteren Launch (Phase 2) eine robuste Lösung zu haben.</w:t>
      </w:r>
    </w:p>
    <w:p w14:paraId="071C6C9A" w14:textId="77777777" w:rsidR="004B26E5" w:rsidRDefault="00000000">
      <w:pPr>
        <w:numPr>
          <w:ilvl w:val="0"/>
          <w:numId w:val="5"/>
        </w:numPr>
      </w:pPr>
      <w:r>
        <w:rPr>
          <w:b/>
          <w:bCs/>
        </w:rPr>
        <w:t>Phase 2 – Breitenwachstum:</w:t>
      </w:r>
      <w:r>
        <w:t xml:space="preserve"> Nach erfolgreichen Piloten (6–12 Monate) skalieren wir die Ansprache. Dann sollen </w:t>
      </w:r>
      <w:r>
        <w:rPr>
          <w:b/>
          <w:bCs/>
        </w:rPr>
        <w:t>Standard-Integrationspakete</w:t>
      </w:r>
      <w:r>
        <w:t xml:space="preserve"> (Plugins etc.) verfügbar sein, sodass jeder mittlere Blog oder jede Corporate-Website einfach teilnehmen kann. Hier kommen </w:t>
      </w:r>
      <w:r>
        <w:rPr>
          <w:b/>
          <w:bCs/>
        </w:rPr>
        <w:t>Developer Relations</w:t>
      </w:r>
      <w:r>
        <w:t xml:space="preserve"> ins Spiel: Wir werden Webentwickler-Communities ansprechen, Tutorials und SDKs bereitstellen, damit unsere Lösung ein </w:t>
      </w:r>
      <w:r>
        <w:rPr>
          <w:b/>
          <w:bCs/>
        </w:rPr>
        <w:t>gängiges Tool</w:t>
      </w:r>
      <w:r>
        <w:t xml:space="preserve"> wird, ähnlich wie man heute Google Analytics oder einen Consent-Banner einbaut. Denkbar ist auch ein </w:t>
      </w:r>
      <w:r>
        <w:rPr>
          <w:b/>
          <w:bCs/>
        </w:rPr>
        <w:t>Freemium-Modell</w:t>
      </w:r>
      <w:r>
        <w:t>: Kleinen Websites bieten wir den Dienst zunächst gebührenfrei an (d.h. wir erheben keine Provision), um Masse zu gewinnen, während wir uns auf die Monetarisierung bei großen Partnern konzentrieren (siehe Businessplan).</w:t>
      </w:r>
    </w:p>
    <w:p w14:paraId="687EFC4D" w14:textId="77777777" w:rsidR="004B26E5" w:rsidRDefault="00000000">
      <w:pPr>
        <w:pStyle w:val="FirstParagraph"/>
      </w:pPr>
      <w:r>
        <w:lastRenderedPageBreak/>
        <w:t xml:space="preserve">Insgesamt ist der Go-to-Market-Plan darauf ausgerichtet, </w:t>
      </w:r>
      <w:r>
        <w:rPr>
          <w:b/>
          <w:bCs/>
        </w:rPr>
        <w:t>Angebot und Nachfrage simultan aufzubauen</w:t>
      </w:r>
      <w:r>
        <w:t xml:space="preserve"> und durch gezielte Partnerschaften Glaubwürdigkeit zu schaffen. Pilotkunden aus den Reihen von Verlagen und Industrie sowie Engagement der KI-Entwickler-Community bilden das Fundament. Durch enge Zusammenarbeit mit Verbänden wie dem VDMA und das Adressieren eines echten Pain-Points (Content-Scraping) versprechen wir uns ein </w:t>
      </w:r>
      <w:r>
        <w:rPr>
          <w:b/>
          <w:bCs/>
        </w:rPr>
        <w:t>zügiges Wachstum der Akzeptanz</w:t>
      </w:r>
      <w:r>
        <w:t xml:space="preserve">. Wichtig ist, dass wir von Beginn an </w:t>
      </w:r>
      <w:r>
        <w:rPr>
          <w:b/>
          <w:bCs/>
        </w:rPr>
        <w:t>international denken</w:t>
      </w:r>
      <w:r>
        <w:t>: Obwohl wir in DACH starten könnten, ist das Problem global. Also suchen wir idealerweise Piloten in mehreren Regionen (z.B. ein US-Techblog, eine europäische Nachrichtenagentur, ein asiatisches Fachportal), um zu zeigen, dass das Modell universell anwendbar ist. Das unterstützt auch die Standardisierungsbemühungen, da internationale Gremien aufmerksam werden, wenn grenzüberschreitende Lösungen funktionieren.</w:t>
      </w:r>
    </w:p>
    <w:p w14:paraId="6AA20431" w14:textId="77777777" w:rsidR="004B26E5" w:rsidRDefault="00000000">
      <w:pPr>
        <w:pStyle w:val="berschrift2"/>
      </w:pPr>
      <w:bookmarkStart w:id="8" w:name="marketingstrategie"/>
      <w:bookmarkEnd w:id="7"/>
      <w:r>
        <w:t>Marketingstrategie</w:t>
      </w:r>
    </w:p>
    <w:p w14:paraId="6487AD0E" w14:textId="77777777" w:rsidR="004B26E5" w:rsidRDefault="00000000">
      <w:pPr>
        <w:pStyle w:val="FirstParagraph"/>
      </w:pPr>
      <w:r>
        <w:t xml:space="preserve">Unsere Marketingstrategie positioniert die Plattform als </w:t>
      </w:r>
      <w:r>
        <w:rPr>
          <w:b/>
          <w:bCs/>
        </w:rPr>
        <w:t>faire Infrastruktur für Publisher</w:t>
      </w:r>
      <w:r>
        <w:t xml:space="preserve"> und als </w:t>
      </w:r>
      <w:r>
        <w:rPr>
          <w:i/>
          <w:iCs/>
        </w:rPr>
        <w:t>Enabler</w:t>
      </w:r>
      <w:r>
        <w:t xml:space="preserve"> einer </w:t>
      </w:r>
      <w:r>
        <w:rPr>
          <w:b/>
          <w:bCs/>
        </w:rPr>
        <w:t>verantwortungsvollen KI-Content-Nutzung</w:t>
      </w:r>
      <w:r>
        <w:t xml:space="preserve">. Dabei sprechen wir zwei Haupt-Zielgruppen mit teils unterschiedlicher Botschaft an: die </w:t>
      </w:r>
      <w:r>
        <w:rPr>
          <w:b/>
          <w:bCs/>
        </w:rPr>
        <w:t>Inhalte-Anbieter (Publisher)</w:t>
      </w:r>
      <w:r>
        <w:t xml:space="preserve"> und die </w:t>
      </w:r>
      <w:r>
        <w:rPr>
          <w:b/>
          <w:bCs/>
        </w:rPr>
        <w:t>KI-Unternehmen/Entwickler</w:t>
      </w:r>
      <w:r>
        <w:t>. Gleichzeitig müssen wir Regulierer und die Öffentlichkeit mit auf den Weg nehmen, um Vertrauen in die Lösung zu schaffen. Die Kernpunkte der Strategie:</w:t>
      </w:r>
    </w:p>
    <w:p w14:paraId="4406E972" w14:textId="77777777" w:rsidR="004B26E5" w:rsidRDefault="00000000">
      <w:pPr>
        <w:numPr>
          <w:ilvl w:val="0"/>
          <w:numId w:val="6"/>
        </w:numPr>
      </w:pPr>
      <w:r>
        <w:rPr>
          <w:b/>
          <w:bCs/>
        </w:rPr>
        <w:t>Positionierung &amp; Messaging:</w:t>
      </w:r>
      <w:r>
        <w:t xml:space="preserve"> Wir branden die Plattform als </w:t>
      </w:r>
      <w:r>
        <w:rPr>
          <w:i/>
          <w:iCs/>
        </w:rPr>
        <w:t>“FairShare AI Access”</w:t>
      </w:r>
      <w:r>
        <w:t xml:space="preserve"> (Arbeitstitel) – der Name soll deutlich machen, dass es um </w:t>
      </w:r>
      <w:r>
        <w:rPr>
          <w:b/>
          <w:bCs/>
        </w:rPr>
        <w:t>fairen Anteil</w:t>
      </w:r>
      <w:r>
        <w:t xml:space="preserve"> für Content-Schaffende im KI-Zeitalter geht. Unsere Botschaften an Publisher: </w:t>
      </w:r>
      <w:r>
        <w:rPr>
          <w:i/>
          <w:iCs/>
        </w:rPr>
        <w:t>„Monetarisieren Sie KI-Zugriffe ohne Ihr Publikum zu verlieren“</w:t>
      </w:r>
      <w:r>
        <w:t xml:space="preserve">, </w:t>
      </w:r>
      <w:r>
        <w:rPr>
          <w:i/>
          <w:iCs/>
        </w:rPr>
        <w:t>„KI will von Ihnen lernen – lassen Sie sich dafür bezahlen“</w:t>
      </w:r>
      <w:r>
        <w:t xml:space="preserve">. Wir stellen heraus, dass unser System </w:t>
      </w:r>
      <w:r>
        <w:rPr>
          <w:b/>
          <w:bCs/>
        </w:rPr>
        <w:t>publisherfreundlich</w:t>
      </w:r>
      <w:r>
        <w:t xml:space="preserve"> ist: Sie behalten die Kontrolle (via eigene Policy), die Integration ist einfach, und sie bleiben im rechtlichen Rahmen. Durch die </w:t>
      </w:r>
      <w:r>
        <w:rPr>
          <w:b/>
          <w:bCs/>
        </w:rPr>
        <w:t>KYC-Verifizierung</w:t>
      </w:r>
      <w:r>
        <w:t xml:space="preserve"> der Agenten garantieren wir zudem </w:t>
      </w:r>
      <w:r>
        <w:rPr>
          <w:b/>
          <w:bCs/>
        </w:rPr>
        <w:t>Sicherheit</w:t>
      </w:r>
      <w:r>
        <w:t xml:space="preserve">: keine anonymen Datendiebe mehr, nur noch accountable Zugriffe. In der Außendarstellung betonen wir, dass wir </w:t>
      </w:r>
      <w:r>
        <w:rPr>
          <w:b/>
          <w:bCs/>
        </w:rPr>
        <w:t>regulatorisch nah</w:t>
      </w:r>
      <w:r>
        <w:t xml:space="preserve"> an neuen Vorgaben sind: Etwa können wir argumentieren, dass unsere Lösung die Ziele des kommenden EU AI Act unterstützt (Transparenz, Urheberrechtsschutz), ohne Verbote aussprechen zu müssen. An KI-Unternehmen vermitteln wir das Narrativ der </w:t>
      </w:r>
      <w:r>
        <w:rPr>
          <w:i/>
          <w:iCs/>
        </w:rPr>
        <w:t>Nachhaltigkeit</w:t>
      </w:r>
      <w:r>
        <w:t xml:space="preserve">: </w:t>
      </w:r>
      <w:r>
        <w:rPr>
          <w:i/>
          <w:iCs/>
        </w:rPr>
        <w:t>„Build AI responsibly – use data the right way“</w:t>
      </w:r>
      <w:r>
        <w:t xml:space="preserve">. Hier kann man Begriffe wie </w:t>
      </w:r>
      <w:r>
        <w:rPr>
          <w:b/>
          <w:bCs/>
        </w:rPr>
        <w:t>„AI Sustainability“</w:t>
      </w:r>
      <w:r>
        <w:t xml:space="preserve"> prägen, analog zu nachhaltiger Energie – es klingt positiv, wenn KI-Firmen von sich sagen können, sie beteiligen Urheber fair.</w:t>
      </w:r>
    </w:p>
    <w:p w14:paraId="5836A1D0" w14:textId="77777777" w:rsidR="004B26E5" w:rsidRDefault="00000000">
      <w:pPr>
        <w:numPr>
          <w:ilvl w:val="0"/>
          <w:numId w:val="6"/>
        </w:numPr>
      </w:pPr>
      <w:r>
        <w:rPr>
          <w:b/>
          <w:bCs/>
        </w:rPr>
        <w:t>Content-Marketing &amp; Thought Leadership:</w:t>
      </w:r>
      <w:r>
        <w:t xml:space="preserve"> Wir werden Whitepaper, Blog-Artikel und evtl. einen Branchen-Report herausgeben, der das Problem und unsere Lösung quantitativ untermauert. Beispielsweise einen </w:t>
      </w:r>
      <w:r>
        <w:rPr>
          <w:b/>
          <w:bCs/>
        </w:rPr>
        <w:t>„AI Web Traffic Monetization Report“</w:t>
      </w:r>
      <w:r>
        <w:t xml:space="preserve"> mit Statistiken (vgl. TollBit’s Reports</w:t>
      </w:r>
      <w:hyperlink r:id="rId80" w:anchor=":~:text=Protecting%20and%20monetizing%20the%20web,at%20scale">
        <w:r>
          <w:rPr>
            <w:rStyle w:val="Hyperlink"/>
          </w:rPr>
          <w:t>[61]</w:t>
        </w:r>
      </w:hyperlink>
      <w:hyperlink r:id="rId81" w:anchor=":~:text=AI%20bot%20scrapes%20detected">
        <w:r>
          <w:rPr>
            <w:rStyle w:val="Hyperlink"/>
          </w:rPr>
          <w:t>[62]</w:t>
        </w:r>
      </w:hyperlink>
      <w:r>
        <w:t xml:space="preserve">) über KI-Crawler, oder Erfolgszahlen aus den Piloten. Indem wir fundierte Inhalte liefern, können wir uns als </w:t>
      </w:r>
      <w:r>
        <w:rPr>
          <w:b/>
          <w:bCs/>
        </w:rPr>
        <w:t>Thought Leader</w:t>
      </w:r>
      <w:r>
        <w:t xml:space="preserve"> in diesem neuen Feld etablieren. Keynotes auf Konferenzen (Medienkongresse, AI Summits) untermauern dies. Insbesondere die Erzählung, </w:t>
      </w:r>
      <w:r>
        <w:lastRenderedPageBreak/>
        <w:t xml:space="preserve">dass </w:t>
      </w:r>
      <w:r>
        <w:rPr>
          <w:b/>
          <w:bCs/>
        </w:rPr>
        <w:t>HTTP 402</w:t>
      </w:r>
      <w:r>
        <w:t xml:space="preserve"> endlich zum Leben erweckt wird, hat PR-Charme – darüber berichten Tech-Medien sicher gern (es ist ein „vergessener“ Statuscode, den wir wiederbeleben</w:t>
      </w:r>
      <w:hyperlink r:id="rId82" w:anchor=":~:text=content%20at%20Internet%20scale">
        <w:r>
          <w:rPr>
            <w:rStyle w:val="Hyperlink"/>
          </w:rPr>
          <w:t>[63]</w:t>
        </w:r>
      </w:hyperlink>
      <w:r>
        <w:t>). Wir nutzen diesen historischen Aufhänger in unseren Pressetexten.</w:t>
      </w:r>
    </w:p>
    <w:p w14:paraId="42EA9BE1" w14:textId="77777777" w:rsidR="004B26E5" w:rsidRDefault="00000000">
      <w:pPr>
        <w:numPr>
          <w:ilvl w:val="0"/>
          <w:numId w:val="6"/>
        </w:numPr>
      </w:pPr>
      <w:r>
        <w:rPr>
          <w:b/>
          <w:bCs/>
        </w:rPr>
        <w:t>Case Studies &amp; Testimonials:</w:t>
      </w:r>
      <w:r>
        <w:t xml:space="preserve"> Sobald unsere Pilotpartner erste Umsätze generieren, erstellen wir gemeinsam </w:t>
      </w:r>
      <w:r>
        <w:rPr>
          <w:b/>
          <w:bCs/>
        </w:rPr>
        <w:t>Success Stories</w:t>
      </w:r>
      <w:r>
        <w:t xml:space="preserve">. Z.B.: </w:t>
      </w:r>
      <w:r>
        <w:rPr>
          <w:i/>
          <w:iCs/>
        </w:rPr>
        <w:t>„Verlag X generiert 50.000 € jährlich durch KI-Zugriffe mittels FairShare – ein zusätzliches Einkommen ohne Extra-Aufwand“</w:t>
      </w:r>
      <w:r>
        <w:t xml:space="preserve">, oder </w:t>
      </w:r>
      <w:r>
        <w:rPr>
          <w:i/>
          <w:iCs/>
        </w:rPr>
        <w:t>„Fachportal Y konnte ungebetene Crawler blockieren und gleichzeitig einen neuen Einnahmestrom aufbauen“</w:t>
      </w:r>
      <w:r>
        <w:t xml:space="preserve">. Persönliche Zitate von Partnern (Verlagsleiter, CTOs) sollen Vertrauen schaffen („Wir waren erst skeptisch, aber es funktioniert und ist zukunftsweisend.“). Ebenso wichtig sind </w:t>
      </w:r>
      <w:r>
        <w:rPr>
          <w:b/>
          <w:bCs/>
        </w:rPr>
        <w:t>KI-Seite Testimonials</w:t>
      </w:r>
      <w:r>
        <w:t xml:space="preserve">: Wenn wir z.B. OpenAI oder ein bekannter KI-Dienst mit im Boot haben, könnten deren Vertreter bestätigen: </w:t>
      </w:r>
      <w:r>
        <w:rPr>
          <w:i/>
          <w:iCs/>
        </w:rPr>
        <w:t>„Dieses System erleichtert uns das Einhalten von Regeln, wir unterstützen das.“</w:t>
      </w:r>
      <w:r>
        <w:t xml:space="preserve"> Solche Aussagen publizieren wir auf unserer Website und Vertriebsunterlagen.</w:t>
      </w:r>
    </w:p>
    <w:p w14:paraId="3D6ACF1F" w14:textId="77777777" w:rsidR="004B26E5" w:rsidRDefault="00000000">
      <w:pPr>
        <w:numPr>
          <w:ilvl w:val="0"/>
          <w:numId w:val="6"/>
        </w:numPr>
      </w:pPr>
      <w:r>
        <w:rPr>
          <w:b/>
          <w:bCs/>
        </w:rPr>
        <w:t>Online-Präsenz &amp; Community:</w:t>
      </w:r>
      <w:r>
        <w:t xml:space="preserve"> Wir bauen eine informative Website auf, die klar erklärt, wie das System funktioniert – für Publisher und AI-Dev jeweils eigene Sektionen. Zusätzlich planen wir eine </w:t>
      </w:r>
      <w:r>
        <w:rPr>
          <w:b/>
          <w:bCs/>
        </w:rPr>
        <w:t>Developer Doku</w:t>
      </w:r>
      <w:r>
        <w:t xml:space="preserve"> (für Integration der Agenten-SDK, etc.) und eventuell ein </w:t>
      </w:r>
      <w:r>
        <w:rPr>
          <w:b/>
          <w:bCs/>
        </w:rPr>
        <w:t>Community-Forum oder Discord/Slack</w:t>
      </w:r>
      <w:r>
        <w:t xml:space="preserve">, wo Interessierte technische Fragen klären können. Offenheit und Dialog sind wichtig, um eventuelle Vorurteile abzubauen (z.B. Befürchtung „das wird das freie Web kaputt machen“ – dem begegnen wir mit Argumenten, dass nur Bots zahlen, Menschen bleiben frei). Wir könnten eine </w:t>
      </w:r>
      <w:r>
        <w:rPr>
          <w:b/>
          <w:bCs/>
        </w:rPr>
        <w:t>FAQ-Sektion</w:t>
      </w:r>
      <w:r>
        <w:t xml:space="preserve"> prominent machen: „Wird menschlichen Nutzern der Zugang verwehrt?“ – Nein, eben nicht, weil PCA das unterscheidet. „Brauche ich Krypto-Kenntnisse?“ – Nein, wir abstrahieren das. Solche Punkte werden aktiv kommuniziert.</w:t>
      </w:r>
    </w:p>
    <w:p w14:paraId="45989D92" w14:textId="77777777" w:rsidR="004B26E5" w:rsidRDefault="00000000">
      <w:pPr>
        <w:numPr>
          <w:ilvl w:val="0"/>
          <w:numId w:val="6"/>
        </w:numPr>
      </w:pPr>
      <w:r>
        <w:rPr>
          <w:b/>
          <w:bCs/>
        </w:rPr>
        <w:t>Kooperation mit Medien und Multiplikatoren:</w:t>
      </w:r>
      <w:r>
        <w:t xml:space="preserve"> Als Plattform für Publisher-Monetarisierung werden wir idealerweise von der Fachpresse aufgegriffen. Wir pflegen frühzeitig Kontakt zu </w:t>
      </w:r>
      <w:r>
        <w:rPr>
          <w:b/>
          <w:bCs/>
        </w:rPr>
        <w:t>Tech-Journalisten</w:t>
      </w:r>
      <w:r>
        <w:t xml:space="preserve"> (z.B. heise, Golem, Wired, TechCrunch) und zu </w:t>
      </w:r>
      <w:r>
        <w:rPr>
          <w:b/>
          <w:bCs/>
        </w:rPr>
        <w:t>Medienjournalisten</w:t>
      </w:r>
      <w:r>
        <w:t xml:space="preserve"> (Branchenblätter, z.B. Horizont, DigiDay). Vielleicht lassen sich Exklusiv-Storys platzieren, etwa „Startup startet Marktplatz für KI-Contentzugriff – unterstützt von [bekannter Verlag]“. Auch Influencer in der Web3-/Krypto-Community könnten wir ansprechen, da unser Use-Case Stablecoins und Lightning praktisch nutzt. Ein besonderes Augenmerk liegt auf </w:t>
      </w:r>
      <w:r>
        <w:rPr>
          <w:b/>
          <w:bCs/>
        </w:rPr>
        <w:t>Europa</w:t>
      </w:r>
      <w:r>
        <w:t xml:space="preserve">: Hier gibt es durch die Regulierungsdebatte eine wohlwollende Grundhaltung gegenüber Innovationen, die Inhalteigentümer schützen. Wir werden daher gezielt in EU-Kontexten die Werbetrommel rühren, um uns als </w:t>
      </w:r>
      <w:r>
        <w:rPr>
          <w:i/>
          <w:iCs/>
        </w:rPr>
        <w:t>europäische Antwort</w:t>
      </w:r>
      <w:r>
        <w:t xml:space="preserve"> auf ein globales Problem zu positionieren (zumal Cloudflare &amp; OpenAI US-dominiert sind; wir können z.B. hervorheben, dass Zahlungen in </w:t>
      </w:r>
      <w:r>
        <w:rPr>
          <w:b/>
          <w:bCs/>
        </w:rPr>
        <w:t>EUR-Stablecoin</w:t>
      </w:r>
      <w:r>
        <w:t xml:space="preserve"> möglich sind, was für EU-Publisher attraktiv ist, und dass via Januar keine eigene MiCA-Lizenz nötig ist – also </w:t>
      </w:r>
      <w:r>
        <w:rPr>
          <w:i/>
          <w:iCs/>
        </w:rPr>
        <w:t>compliance by design</w:t>
      </w:r>
      <w:r>
        <w:t>).</w:t>
      </w:r>
    </w:p>
    <w:p w14:paraId="0AE1C48E" w14:textId="77777777" w:rsidR="004B26E5" w:rsidRDefault="00000000">
      <w:pPr>
        <w:numPr>
          <w:ilvl w:val="0"/>
          <w:numId w:val="6"/>
        </w:numPr>
      </w:pPr>
      <w:r>
        <w:rPr>
          <w:b/>
          <w:bCs/>
        </w:rPr>
        <w:lastRenderedPageBreak/>
        <w:t>Branding als „Infrastruktur“:</w:t>
      </w:r>
      <w:r>
        <w:t xml:space="preserve"> Interessanterweise wollen wir uns </w:t>
      </w:r>
      <w:r>
        <w:rPr>
          <w:i/>
          <w:iCs/>
        </w:rPr>
        <w:t>nicht</w:t>
      </w:r>
      <w:r>
        <w:t xml:space="preserve"> als weiteres Ad-Tech-Startup branden, sondern als </w:t>
      </w:r>
      <w:r>
        <w:rPr>
          <w:b/>
          <w:bCs/>
        </w:rPr>
        <w:t>Infrastruktur-Anbieter</w:t>
      </w:r>
      <w:r>
        <w:t xml:space="preserve">. Vergleichbar Cloudflare oder Stripe: d.h. wir stellen die Werkzeuge, um fairen AI-Zugang umzusetzen, anstatt selber Content oder AI zu sein. Diese Neutralität unterstreichen wir im Wording: Wir sprechen von „Plattform“ und „Standard“, nicht von „unserem Content-Marktplatz“ (auch wenn es das de facto ist). So signalisieren wir, dass wir </w:t>
      </w:r>
      <w:r>
        <w:rPr>
          <w:b/>
          <w:bCs/>
        </w:rPr>
        <w:t>allen Seiten dienen</w:t>
      </w:r>
      <w:r>
        <w:t>, nicht nur kommerzielle Eigeninteressen verfolgen. Langfristig könnte man sogar anstreben, dass die Lösung in eine Stiftung oder ein Konsortium übergeht, um das Vertrauen weiter zu stärken – das erwähnen wir perspektivisch, um zu zeigen, dass wir an das Gemeinwohl der Infrastruktur denken.</w:t>
      </w:r>
    </w:p>
    <w:p w14:paraId="123E3F40" w14:textId="77777777" w:rsidR="004B26E5" w:rsidRDefault="00000000">
      <w:pPr>
        <w:numPr>
          <w:ilvl w:val="0"/>
          <w:numId w:val="6"/>
        </w:numPr>
      </w:pPr>
      <w:r>
        <w:rPr>
          <w:b/>
          <w:bCs/>
        </w:rPr>
        <w:t>Rollout-Kampagnen:</w:t>
      </w:r>
      <w:r>
        <w:t xml:space="preserve"> Wenn wir nach der Pilotphase breiter starten, werden wir gezielte Kampagnen fahren: z.B. </w:t>
      </w:r>
      <w:r>
        <w:rPr>
          <w:i/>
          <w:iCs/>
        </w:rPr>
        <w:t>„AI Access Fairness Initiative“</w:t>
      </w:r>
      <w:r>
        <w:t xml:space="preserve"> – eine Art Challenge, bei der Publisher mitmachen können und ggf. ein </w:t>
      </w:r>
      <w:r>
        <w:rPr>
          <w:b/>
          <w:bCs/>
        </w:rPr>
        <w:t>Gütesiegel</w:t>
      </w:r>
      <w:r>
        <w:t xml:space="preserve"> erhalten („We support Fair AI Access“). Ebenso könnten KI-Unternehmen, die zahlen, ein Siegel „Publisher-Friendly AI“ bekommen. Solche </w:t>
      </w:r>
      <w:r>
        <w:rPr>
          <w:i/>
          <w:iCs/>
        </w:rPr>
        <w:t>Zertifikate</w:t>
      </w:r>
      <w:r>
        <w:t xml:space="preserve"> dienen marketingtechnisch beiden Seiten zur Reputation und fördern die Akzeptanz. Wir denken auch an </w:t>
      </w:r>
      <w:r>
        <w:rPr>
          <w:b/>
          <w:bCs/>
        </w:rPr>
        <w:t>Wettbewerbe/Hackathons</w:t>
      </w:r>
      <w:r>
        <w:t xml:space="preserve">: Ein Beispiel – ein Hackathon für Entwickler, um </w:t>
      </w:r>
      <w:r>
        <w:rPr>
          <w:i/>
          <w:iCs/>
        </w:rPr>
        <w:t>AI agent SDK integration</w:t>
      </w:r>
      <w:r>
        <w:t xml:space="preserve"> zu bauen, mit Prämien für die besten Open-Source-Bot-Clients, die unser System nutzen (das spricht die KI-Dev-Community an und schafft Ökosystemtools).</w:t>
      </w:r>
    </w:p>
    <w:p w14:paraId="790D2E8C" w14:textId="77777777" w:rsidR="004B26E5" w:rsidRDefault="00000000">
      <w:pPr>
        <w:pStyle w:val="FirstParagraph"/>
      </w:pPr>
      <w:r>
        <w:t xml:space="preserve">In Summe setzt die Marketingstrategie darauf, </w:t>
      </w:r>
      <w:r>
        <w:rPr>
          <w:b/>
          <w:bCs/>
        </w:rPr>
        <w:t>Vertrauen und Fairness</w:t>
      </w:r>
      <w:r>
        <w:t xml:space="preserve"> in den Vordergrund zu stellen. Wir nutzen die aktuelle Stimmung (Verlage fordern Geld von KI-Firmen, KI-Firmen suchen nach Lösungen, um Regulierung zuvorzukommen) zu unserem Vorteil. Durch gezielte PR, Thought Leadership und kooperatives Branding wollen wir erreichen, dass </w:t>
      </w:r>
      <w:r>
        <w:rPr>
          <w:b/>
          <w:bCs/>
        </w:rPr>
        <w:t>unsere Plattform als Synonym für fairen KI-Contentzugang</w:t>
      </w:r>
      <w:r>
        <w:t xml:space="preserve"> gesehen wird – ähnlich wie „Creative Commons“ für faire Content-Nutzung steht, nur hier eben mit Bezahlung.</w:t>
      </w:r>
    </w:p>
    <w:p w14:paraId="09BFA8D3" w14:textId="77777777" w:rsidR="004B26E5" w:rsidRDefault="00000000">
      <w:pPr>
        <w:pStyle w:val="berschrift2"/>
      </w:pPr>
      <w:bookmarkStart w:id="9" w:name="businessplan"/>
      <w:bookmarkEnd w:id="8"/>
      <w:r>
        <w:t>Businessplan</w:t>
      </w:r>
    </w:p>
    <w:p w14:paraId="18BC52CA" w14:textId="77777777" w:rsidR="004B26E5" w:rsidRDefault="00000000">
      <w:pPr>
        <w:pStyle w:val="FirstParagraph"/>
      </w:pPr>
      <w:r>
        <w:t xml:space="preserve">Der Businessplan skizziert die </w:t>
      </w:r>
      <w:r>
        <w:rPr>
          <w:b/>
          <w:bCs/>
        </w:rPr>
        <w:t>Monetarisierung unseres eigenen Geschäftsmodells</w:t>
      </w:r>
      <w:r>
        <w:t>, die erwartbaren Umsätze bei verschiedenen Marktdurchdringungsgraden und die Kostenseite (OPEX) samt Break-Even-Projektion. Obwohl unsere Plattform auf Micropayments setzt, die zunächst klein klingen, ist das Volumen-Potenzial enorm, wenn man die Summe aller KI-Zugriffe bedenkt.</w:t>
      </w:r>
    </w:p>
    <w:p w14:paraId="0BC0C256" w14:textId="77777777" w:rsidR="004B26E5" w:rsidRDefault="00000000">
      <w:pPr>
        <w:pStyle w:val="Textkrper"/>
      </w:pPr>
      <w:r>
        <w:rPr>
          <w:b/>
          <w:bCs/>
        </w:rPr>
        <w:t>Einnahmemodelle:</w:t>
      </w:r>
      <w:r>
        <w:t xml:space="preserve"> Unsere primäre Einnahmequelle wird eine </w:t>
      </w:r>
      <w:r>
        <w:rPr>
          <w:b/>
          <w:bCs/>
        </w:rPr>
        <w:t>Transaktionsgebühr</w:t>
      </w:r>
      <w:r>
        <w:t xml:space="preserve"> auf die durchgeleiteten Zahlungen sein. Ähnlich wie Zahlungsprozessoren oder App-Stores nehmen wir einen </w:t>
      </w:r>
      <w:r>
        <w:rPr>
          <w:b/>
          <w:bCs/>
        </w:rPr>
        <w:t>Prozentsatz jeder Mikrozahlung</w:t>
      </w:r>
      <w:r>
        <w:t xml:space="preserve">, bevor der Rest an den Publisher ausgeschüttet wird. Dies könnte in der Größenordnung von </w:t>
      </w:r>
      <w:r>
        <w:rPr>
          <w:i/>
          <w:iCs/>
        </w:rPr>
        <w:t>10–15%</w:t>
      </w:r>
      <w:r>
        <w:t xml:space="preserve"> liegen. Beispiel: Wenn ein KI-Agent 0,01 EUR zahlt, gehen 0,009 EUR an den Publisher, 0,001 EUR (10%) an uns. Diese Fee muss sorgfältig austariert sein: Sie soll unsere Kosten decken und Gewinn ermöglichen, aber nicht so hoch sein, dass Publisher oder KI-Firmen abgeschreckt werden (Cloudflare’s Modell, intern, dürfte ähnlich oder höher sein, da sie als Vermittler natürlich </w:t>
      </w:r>
      <w:r>
        <w:lastRenderedPageBreak/>
        <w:t>auch verdienen wollen</w:t>
      </w:r>
      <w:hyperlink r:id="rId83" w:anchor=":~:text=k%C3%B6nnen%20beide%20Parteien%20Preise%20festlegen%2C,Einnahmen%20an%20den%20Publisher%20weiterleitet">
        <w:r>
          <w:rPr>
            <w:rStyle w:val="Hyperlink"/>
          </w:rPr>
          <w:t>[13]</w:t>
        </w:r>
      </w:hyperlink>
      <w:r>
        <w:t xml:space="preserve">). Vorteil für uns: Da es sich um hochfrequente, automatisierte Zahlungen handelt, ist dieses Modell sehr skalierbar – je mehr KI-Anfragen, desto mehr Summen fließen. Neben der Transaktionsgebühr sind weitere Umsatzströme denkbar: - </w:t>
      </w:r>
      <w:r>
        <w:rPr>
          <w:b/>
          <w:bCs/>
        </w:rPr>
        <w:t>Premium-Services für Publisher:</w:t>
      </w:r>
      <w:r>
        <w:t xml:space="preserve"> Die Basisteilnahme könnte kostenlos oder sehr günstig sein (bis auf die Transaktionsgebühr). Zusätzliche Funktionen wie </w:t>
      </w:r>
      <w:r>
        <w:rPr>
          <w:b/>
          <w:bCs/>
        </w:rPr>
        <w:t>erweiterte Analytics, historische Reports, oder individuelle Beraterleistungen</w:t>
      </w:r>
      <w:r>
        <w:t xml:space="preserve"> könnten als Abo-Paket für größere Kunden angeboten werden. Ein Publisher-Pro-Bundle z.B. für X EUR/Monat, das detaillierte KI-Traffic-Analysen, Benchmarking gegen andere und Prioritätssupport liefert. - </w:t>
      </w:r>
      <w:r>
        <w:rPr>
          <w:b/>
          <w:bCs/>
        </w:rPr>
        <w:t>SDK-Lizenz für Enterprise KI:</w:t>
      </w:r>
      <w:r>
        <w:t xml:space="preserve"> Open-Source ist unser Default, aber eventuell bieten wir großen KI-Akteuren einen </w:t>
      </w:r>
      <w:r>
        <w:rPr>
          <w:b/>
          <w:bCs/>
        </w:rPr>
        <w:t>Enterprise-SDK</w:t>
      </w:r>
      <w:r>
        <w:t xml:space="preserve"> mit extra Features (z.B. On-Premises Lösungen, SLA-Verträge, Supportpakete) gegen eine jährliche Gebühr an. Allerdings sollte diese Einnahme untergeordnet bleiben, da wir möglichst viele AI-Agents integrieren wollen – wir möchten die Hürde gering halten. Wahrscheinlicher ist, dass wir vorrangig über Transaction Fees gehen. - </w:t>
      </w:r>
      <w:r>
        <w:rPr>
          <w:b/>
          <w:bCs/>
        </w:rPr>
        <w:t>Daten-Marktplatz-Funktion:</w:t>
      </w:r>
      <w:r>
        <w:t xml:space="preserve"> Langfristig, wenn die Plattform etabliert ist, könnten wir tatsächlich einen Marktplatz eröffnen, wo KI-Firmen auch </w:t>
      </w:r>
      <w:r>
        <w:rPr>
          <w:i/>
          <w:iCs/>
        </w:rPr>
        <w:t>gezielt Content kaufen</w:t>
      </w:r>
      <w:r>
        <w:t xml:space="preserve"> können (ähnlich Lizensierung ganzer Datensätze). Dann könnten wir eine Vermittlungsprovision oder Listing-Gebühr nehmen. Das ist aber eher in späteren Phasen relevant und würde uns in Richtung einer Art „App Store für Daten“ bewegen.</w:t>
      </w:r>
    </w:p>
    <w:p w14:paraId="7CEC247F" w14:textId="77777777" w:rsidR="004B26E5" w:rsidRDefault="00000000">
      <w:pPr>
        <w:pStyle w:val="Textkrper"/>
      </w:pPr>
      <w:r>
        <w:rPr>
          <w:b/>
          <w:bCs/>
        </w:rPr>
        <w:t>Umsatzpotenzial bei 1–5% Marktanteil:</w:t>
      </w:r>
      <w:r>
        <w:t xml:space="preserve"> Die große Frage: Wie definiert sich unser Markt und was wären 1–5% davon? Man kann verschiedene Kennziffern betrachten. Eine Variante: </w:t>
      </w:r>
      <w:r>
        <w:rPr>
          <w:i/>
          <w:iCs/>
        </w:rPr>
        <w:t>Anteil am KI-Trainings-/Nutzungsmarkt.</w:t>
      </w:r>
      <w:r>
        <w:t xml:space="preserve"> Wenn wir annehmen, der „Markt“ sei der Gesamtwert, den KI-Unternehmen bereit wären für Datenzugriff zu zahlen. Das ist heute noch schwer zu fassen, aber man kann Proxywerte nehmen, z.B. was OpenAI an Lizenzen ausgegeben hat. Wenn alleine News Corp &gt;250 Mio. in 5 Jahren erhält</w:t>
      </w:r>
      <w:hyperlink r:id="rId84" w:anchor=":~:text=May%2022%20%3A%20News%20Corp%2C,OpenAI">
        <w:r>
          <w:rPr>
            <w:rStyle w:val="Hyperlink"/>
          </w:rPr>
          <w:t>[15]</w:t>
        </w:r>
      </w:hyperlink>
      <w:r>
        <w:t>, könnte man extrapolieren: Summe aller großen Deals 2023/24 war vielleicht 500 Mio. USD+ (AP, News Corp, Axel Springer, etc. summiert). Das dürfte aber erst der Anfang sein, wenn KI-Einsatz weiter steigt. Nehmen wir konservativ an, der jährliche „Content-für-KI“-Lizenzmarkt könnte mittelfristig 1 Mrd. USD erreichen (global, inkl. Texte, Bilder, etc.). Wenn wir davon 1% abdecken, wären das 10 Mio. USD Transaktionsvolumen über unsere Plattform. Bei 10% Fee wären unsere Einnahmen 1 Mio. USD jährlich. Bei 5% Marktanteil (50 Mio. USD Volumen) entsprechend 5 Mio. USD Umsatz. Das klingt machbar im 3-5 Jahreshorizont, sofern unsere Lösung breite Adoption findet.</w:t>
      </w:r>
    </w:p>
    <w:p w14:paraId="0A411261" w14:textId="77777777" w:rsidR="004B26E5" w:rsidRDefault="00000000">
      <w:pPr>
        <w:pStyle w:val="Textkrper"/>
      </w:pPr>
      <w:r>
        <w:t xml:space="preserve">Eine andere Rechnung: </w:t>
      </w:r>
      <w:r>
        <w:rPr>
          <w:i/>
          <w:iCs/>
        </w:rPr>
        <w:t>Anteil am Webtraffic.</w:t>
      </w:r>
      <w:r>
        <w:t xml:space="preserve"> TollBit schätzt, dass AI-Bot-Traffic bald 50% des Webtraffics ausmachen könnte</w:t>
      </w:r>
      <w:hyperlink r:id="rId85" w:anchor=":~:text=2023">
        <w:r>
          <w:rPr>
            <w:rStyle w:val="Hyperlink"/>
          </w:rPr>
          <w:t>[57]</w:t>
        </w:r>
      </w:hyperlink>
      <w:hyperlink r:id="rId86" w:anchor=":~:text=2024">
        <w:r>
          <w:rPr>
            <w:rStyle w:val="Hyperlink"/>
          </w:rPr>
          <w:t>[58]</w:t>
        </w:r>
      </w:hyperlink>
      <w:r>
        <w:t xml:space="preserve">. Natürlich nicht jeder Bot-Zugriff wird bezahlt werden – aber wenn z.B. 10% aller Bot-Zugriffe kostenpflichtig werden (bei hochwertigen Sites) und wir davon einen Teil erfassen. Nehmen wir an, es gibt pro Tag 1 Milliarde Bot-Seitenabrufe weltweit (fiktiv). 10% davon bezahlt = 100 Mio. Pay-Requests. Wenn wir nur 1% davon managen = 1 Mio. Requests/Tag. Bei einem mittleren Preis von 0,001 EUR = 1.000 EUR/Tag an Zahlungen, davon 100 EUR an Fees für uns – das wären ~36.500 EUR/Jahr. Das wirkt klein – daher sind die Annahmen wohl zu niedrig. Wahrscheinlich sind sowohl Bot-Zugriffe als auch Preis höher. Drehen wir: Bei 1 Mio. Requests/Tag und 0,01 EUR Schnitt wäre Payment-Volumen 10.000 EUR/Tag, Fee 1.000 EUR/Tag = 365k EUR/Jahr. Bei 5% Markt (5 Mio Req/Tag): ~1,8 Mio. EUR/Jahr Fee. Allerdings: wir haben global einen größeren Long-Tail, und Preise könnten noch steigen, </w:t>
      </w:r>
      <w:r>
        <w:lastRenderedPageBreak/>
        <w:t>wenn Content wertvoll ist. Somit erscheinen einstellige Millionen-Umsätze im Erfolgsfall realistisch. Darüber hinaus könnte es Upside geben, wenn wir uns als Standard durchsetzen (z.B. Marktplatzmechanismen, Data Packages etc.).</w:t>
      </w:r>
    </w:p>
    <w:p w14:paraId="7D6AB8A0" w14:textId="77777777" w:rsidR="004B26E5" w:rsidRDefault="00000000">
      <w:pPr>
        <w:pStyle w:val="Textkrper"/>
      </w:pPr>
      <w:r>
        <w:rPr>
          <w:b/>
          <w:bCs/>
        </w:rPr>
        <w:t>Kostenstruktur (OPEX):</w:t>
      </w:r>
      <w:r>
        <w:t xml:space="preserve"> Die operativen Kosten gliedern sich in: - </w:t>
      </w:r>
      <w:r>
        <w:rPr>
          <w:b/>
          <w:bCs/>
        </w:rPr>
        <w:t>Personal</w:t>
      </w:r>
      <w:r>
        <w:t xml:space="preserve">: Entwicklung (Rust-Backend-Dev, Web/Plugin-Dev, DevOps), Identity/Blockchain-Experten, Support, Business Development/Vertrieb, Compliance. Anfangs wohl ein Kernteam von ~5-10 Leuten (Start mit 5, Ausbau auf 15+ nach Funding). Entwicklergehälter in EU, plus ggf. externe Audits. Wir kalkulieren im ersten Jahr vlt. 1 Mio. EUR Personal (bei 10 Leuten inkl. Nebenkosten). - </w:t>
      </w:r>
      <w:r>
        <w:rPr>
          <w:b/>
          <w:bCs/>
        </w:rPr>
        <w:t>Infrastruktur</w:t>
      </w:r>
      <w:r>
        <w:t xml:space="preserve">: Serverhosting (Cloud oder Bare Metal for performance). Da wir potenziell sehr viele kleine Transactions verarbeiten, müssen wir großzügig planen. Eventuell Partnerschaften mit Cloud-Providern (Kosten senken in Testphase). Lightning Nodes, Ethereum nodes etc. auch einkalkulieren. Voraussichtlich aber im niedrigen Hunderttausenderbereich pro Jahr selbst bei größerer Last, da Rust effizient und Cloud-Kosten für textbasierte Transaktionen moderat sind. - </w:t>
      </w:r>
      <w:r>
        <w:rPr>
          <w:b/>
          <w:bCs/>
        </w:rPr>
        <w:t>KYC/Compliance Services</w:t>
      </w:r>
      <w:r>
        <w:t xml:space="preserve">: Nutzung von Januar’s Dienste (z.B. IBAN Konten, On/Off ramp) – die werden auch Gebühren oder revshare wollen. Ebenso KYC-Dienstleister (z.B. IDnow oder Onfido) pro Verifizierung. Diese Kosten können teilweise an Nutzer weitergegeben werden (z.B. Agent-Betreiber zahlt einmalig Verifizierungsgebühr). Wir budgetieren dennoch etwas hierfür. - </w:t>
      </w:r>
      <w:r>
        <w:rPr>
          <w:b/>
          <w:bCs/>
        </w:rPr>
        <w:t>Recht &amp; Lizenz</w:t>
      </w:r>
      <w:r>
        <w:t xml:space="preserve">: Beratung juristisch (v.a. in Aufbauphase, um mit Verlagshaus-Verträgen etc. umzugehen), eventuell Patentkosten falls wir IP schützen, plus allgemeine Betriebskosten (Büro, Admin). - </w:t>
      </w:r>
      <w:r>
        <w:rPr>
          <w:b/>
          <w:bCs/>
        </w:rPr>
        <w:t>Marketing &amp; Sales</w:t>
      </w:r>
      <w:r>
        <w:t>: Reisen zu Konferenzen, Materialien, eventuell Provisionen für Vertriebspartner (falls wir Vertriebsteam aufbauen, um Publisher an Bord zu holen). Anfangs via Gründer getragen, später Budget vorsehen.</w:t>
      </w:r>
    </w:p>
    <w:p w14:paraId="0239C478" w14:textId="77777777" w:rsidR="004B26E5" w:rsidRDefault="00000000">
      <w:pPr>
        <w:pStyle w:val="Textkrper"/>
      </w:pPr>
      <w:r>
        <w:t>Summiert könnte OPEX in Jahr 1 ~1,5 Mio. EUR sein, steigend auf 2-3 Mio. wenn Team wächst und Betrieb skaliert. Break-Even erreichen wir, wenn monatliche Einnahmen die laufenden Kosten decken. Angenommen Kosten 200k EUR/Monat in einer Scale-Phase, bräuchten wir bei 10% Fee 2 Mio. EUR Payment-Volumen/Monat durch die Plattform. Das entspricht – bei 0,01 EUR Schnitt – 200 Mio. Requests/Monat (~6,6 Mio/Tag). Das ist ambitioniert, aber nicht utopisch, wenn viele Sites weltweit beteiligt sind. Wahrscheinlich streben wir Break-Even eher in 3-4 Jahren an, bis dahin wären wir durch Finanzierung getragen (siehe Funding in Roadmap).</w:t>
      </w:r>
    </w:p>
    <w:p w14:paraId="7D32EA42" w14:textId="77777777" w:rsidR="004B26E5" w:rsidRDefault="00000000">
      <w:pPr>
        <w:pStyle w:val="Textkrper"/>
      </w:pPr>
      <w:r>
        <w:t xml:space="preserve">Man kann auch hybrid vorgehen: In der Frühphase könnten wir </w:t>
      </w:r>
      <w:r>
        <w:rPr>
          <w:b/>
          <w:bCs/>
        </w:rPr>
        <w:t>Setup-Gebühren</w:t>
      </w:r>
      <w:r>
        <w:t xml:space="preserve"> verlangen, um kurzfristig Einnahmen zu haben – z.B. ein Enterprise-Onboarding-Paket für große Verlage (Beratung + Integration) für einmalig ein paar Tausend Euro. Oder minimal eine </w:t>
      </w:r>
      <w:r>
        <w:rPr>
          <w:b/>
          <w:bCs/>
        </w:rPr>
        <w:t>jährliche Platform-Fee</w:t>
      </w:r>
      <w:r>
        <w:t xml:space="preserve"> für Corporate-Agents, damit diese sich beteiligen (z.B. OpenAI zahlt 50k/Jahr für Zugang, plus micropay). Diese Überlegungen hängen von der Marktmacht ab – aktuell ist eher wahrscheinlich, dass wir möglichst </w:t>
      </w:r>
      <w:r>
        <w:rPr>
          <w:i/>
          <w:iCs/>
        </w:rPr>
        <w:t>ohne Grundgebühren</w:t>
      </w:r>
      <w:r>
        <w:t xml:space="preserve"> starten, um Hürden gering zu halten, und uns auf das variable Modell fokussieren.</w:t>
      </w:r>
    </w:p>
    <w:p w14:paraId="2551EECD" w14:textId="77777777" w:rsidR="004B26E5" w:rsidRDefault="00000000">
      <w:pPr>
        <w:pStyle w:val="Textkrper"/>
      </w:pPr>
      <w:r>
        <w:rPr>
          <w:b/>
          <w:bCs/>
        </w:rPr>
        <w:t>Gewinnpotenzial:</w:t>
      </w:r>
      <w:r>
        <w:t xml:space="preserve"> Wenn wir z.B. 5 Mio. EUR Jahresumsatz erreichen und 2 Mio. Kosten haben, wären 3 Mio. Gewinn (vor Steuern) drin – sehr attraktiv, Skaleneffekte sind hoch, weil jeder zusätzliche Payment fast nur variable Kosten in Form minimaler Serverlast hat. Sollte unser Marktanteil über 5% steigen oder der gesamte Markt stark wachsen (was mit </w:t>
      </w:r>
      <w:r>
        <w:lastRenderedPageBreak/>
        <w:t>zunehmender KI-Verbreitung wahrscheinlich ist), können diese Zahlen deutlich höher gehen.</w:t>
      </w:r>
    </w:p>
    <w:p w14:paraId="5342EC96" w14:textId="77777777" w:rsidR="004B26E5" w:rsidRDefault="00000000">
      <w:pPr>
        <w:pStyle w:val="Textkrper"/>
      </w:pPr>
      <w:r>
        <w:rPr>
          <w:b/>
          <w:bCs/>
        </w:rPr>
        <w:t>Worst-Case-Absicherung:</w:t>
      </w:r>
      <w:r>
        <w:t xml:space="preserve"> Was, wenn KI-Firmen den Weg meiden und stattdessen nur bilaterale Deals machen? Dann könnten wir unser Modell anpassen und z.B. als </w:t>
      </w:r>
      <w:r>
        <w:rPr>
          <w:b/>
          <w:bCs/>
        </w:rPr>
        <w:t>Lizenzabrechnungsdienst</w:t>
      </w:r>
      <w:r>
        <w:t xml:space="preserve"> für Verlage fungieren – d.h. wir helfen beim Tracking und Verhandeln. Oder wir pivotieren auf </w:t>
      </w:r>
      <w:r>
        <w:rPr>
          <w:b/>
          <w:bCs/>
        </w:rPr>
        <w:t>Data API Hub</w:t>
      </w:r>
      <w:r>
        <w:t xml:space="preserve"> – das sind aber weniger skalierbare Modelle. Aus Businessplan-Sicht gehen wir jedoch vom positiven Szenario aus: KI und Publisher wollen beide eine automatisierte, standardisierte Lösung, um nicht hunderte Einzelverträge managen zu müssen.</w:t>
      </w:r>
    </w:p>
    <w:p w14:paraId="497B2696" w14:textId="77777777" w:rsidR="004B26E5" w:rsidRDefault="00000000">
      <w:pPr>
        <w:pStyle w:val="Textkrper"/>
      </w:pPr>
      <w:r>
        <w:t xml:space="preserve">Insgesamt zeigt der Businessplan, dass die Plattform bei Erreichen auch </w:t>
      </w:r>
      <w:r>
        <w:rPr>
          <w:b/>
          <w:bCs/>
        </w:rPr>
        <w:t>relativ kleiner Marktanteile profitabel</w:t>
      </w:r>
      <w:r>
        <w:t xml:space="preserve"> sein kann. Schon 1–5% der Gesamtaktivität kann Millionen an Umsatz generieren. Mit einem gesunden Gebührenmodell, Zusatzservices und disziplinierten Kosten können wir den Break-Even vermutlich nach 2–3 Jahren erzielen. Wichtig ist in der initialen Phase aber vor allem das </w:t>
      </w:r>
      <w:r>
        <w:rPr>
          <w:b/>
          <w:bCs/>
        </w:rPr>
        <w:t>Wachstum</w:t>
      </w:r>
      <w:r>
        <w:t xml:space="preserve"> – daher werden anfangs Einnahmen reinvestiert und aggressives Scale-Up betrieben, auch mittels externer Finanzierung (siehe Funding in Roadmap). Langfristig streben wir ein </w:t>
      </w:r>
      <w:r>
        <w:rPr>
          <w:b/>
          <w:bCs/>
        </w:rPr>
        <w:t>plattformähnliches Geschäftsmodell</w:t>
      </w:r>
      <w:r>
        <w:t xml:space="preserve"> an, das dank Netzwerkeffekten eine gewisse Marktmacht hat, aber zugleich transparent und fair bleibt, um das Vertrauen aller Stakeholder nicht zu verlieren.</w:t>
      </w:r>
    </w:p>
    <w:p w14:paraId="14841825" w14:textId="77777777" w:rsidR="004B26E5" w:rsidRDefault="00000000">
      <w:pPr>
        <w:pStyle w:val="berschrift2"/>
      </w:pPr>
      <w:bookmarkStart w:id="10" w:name="roadmap-1224-monate"/>
      <w:bookmarkEnd w:id="9"/>
      <w:r>
        <w:t>Roadmap (12–24 Monate)</w:t>
      </w:r>
    </w:p>
    <w:p w14:paraId="2A9EFA24" w14:textId="77777777" w:rsidR="004B26E5" w:rsidRDefault="00000000">
      <w:pPr>
        <w:pStyle w:val="FirstParagraph"/>
      </w:pPr>
      <w:r>
        <w:t>Die Roadmap skizziert die Entwicklungsschritte der nächsten zwei Jahre, von der initialen MVP-Phase über eine Beta-Lancierung bis hin zur breiten Markteinführung und Standardisierung. Gleichzeitig werden Meilensteine für Finanzierung und Teamaufbau berücksichtigt. Hier ein zeitlicher Überblick:</w:t>
      </w:r>
    </w:p>
    <w:p w14:paraId="2FEF017C" w14:textId="4EDDE759" w:rsidR="004B26E5" w:rsidRDefault="00000000">
      <w:pPr>
        <w:numPr>
          <w:ilvl w:val="0"/>
          <w:numId w:val="7"/>
        </w:numPr>
      </w:pPr>
      <w:r>
        <w:rPr>
          <w:b/>
          <w:bCs/>
        </w:rPr>
        <w:t>Monat 0–3: MVP-Entwicklung &amp; Pre-Seed</w:t>
      </w:r>
      <w:r>
        <w:t xml:space="preserve"> – In den ersten Monaten entsteht ein </w:t>
      </w:r>
      <w:r>
        <w:rPr>
          <w:b/>
          <w:bCs/>
        </w:rPr>
        <w:t>Minimal Viable Product</w:t>
      </w:r>
      <w:r>
        <w:t xml:space="preserve">: Die Kernfunktionen (Wallet-Integration, einfaches 402-Handling, grundlegende Policy-Regeln) werden im Rust-Backend implementiert. Parallel entwickeln wir ein simples Plugin (z.B. für Node.js Express oder ein Reverse-Proxy) zur Demonstration. In dieser Phase fokussieren wir uns auf </w:t>
      </w:r>
      <w:r>
        <w:rPr>
          <w:b/>
          <w:bCs/>
        </w:rPr>
        <w:t>End-to-End-Funktionalität</w:t>
      </w:r>
      <w:r>
        <w:t xml:space="preserve"> mit einem einfachen Use-Case: z.B. eine statische Website mit einer Handvoll Seiten, auf die ein Test-KI-Agent zugreift und zahlt. Ziel ist ein </w:t>
      </w:r>
      <w:r>
        <w:rPr>
          <w:b/>
          <w:bCs/>
        </w:rPr>
        <w:t>Technik-Demo</w:t>
      </w:r>
      <w:r>
        <w:t xml:space="preserve">, das wir potenziellen Pilotkunden zeigen können. Gleichzeitig sichern wir eine </w:t>
      </w:r>
      <w:r>
        <w:rPr>
          <w:b/>
          <w:bCs/>
        </w:rPr>
        <w:t>Pre-Seed-Finanzierung</w:t>
      </w:r>
      <w:r>
        <w:t xml:space="preserve"> (sofern nicht schon vorhanden). Möglich, </w:t>
      </w:r>
      <w:r w:rsidR="00AE03BC">
        <w:t xml:space="preserve">dass </w:t>
      </w:r>
      <w:r>
        <w:t>ein Angel-Investor Kapital einbringt, um 6–12 Monate Runway zu haben. Teamgröße hier vielleicht 3–5 Kernleute (Gründer + 1-2 Devs).</w:t>
      </w:r>
    </w:p>
    <w:p w14:paraId="7F18B3AE" w14:textId="77777777" w:rsidR="004B26E5" w:rsidRDefault="00000000">
      <w:pPr>
        <w:numPr>
          <w:ilvl w:val="0"/>
          <w:numId w:val="7"/>
        </w:numPr>
      </w:pPr>
      <w:r>
        <w:rPr>
          <w:b/>
          <w:bCs/>
        </w:rPr>
        <w:t>Monat 4–6: Pilotintegration &amp; Beta-Launch</w:t>
      </w:r>
      <w:r>
        <w:t xml:space="preserve"> – Wir onboarden die identifizierten </w:t>
      </w:r>
      <w:r>
        <w:rPr>
          <w:b/>
          <w:bCs/>
        </w:rPr>
        <w:t>Pilotpartner</w:t>
      </w:r>
      <w:r>
        <w:t xml:space="preserve">. Das bedeutet, ihre Websites werden mit unserer Lösung ausgestattet (ggf. individuell unterstützt durch unser Team). Wir nutzen diese Zeit, um </w:t>
      </w:r>
      <w:r>
        <w:rPr>
          <w:b/>
          <w:bCs/>
        </w:rPr>
        <w:t>Feedback</w:t>
      </w:r>
      <w:r>
        <w:t xml:space="preserve"> aus realen Umgebungen zu sammeln: z.B. Anpassungen an der Policy-Sprache, Performance-Tweaks im Backend, Verbesserung der Wallet-UX für Agenten. Etwa um Monat 6 herum könnten wir einen </w:t>
      </w:r>
      <w:r>
        <w:rPr>
          <w:b/>
          <w:bCs/>
        </w:rPr>
        <w:t>geschlossenen Beta-Launch</w:t>
      </w:r>
      <w:r>
        <w:t xml:space="preserve"> verkünden: Unsere Plattform läuft produktiv auf den Pilotseiten und erste KI-Agenten </w:t>
      </w:r>
      <w:r>
        <w:lastRenderedPageBreak/>
        <w:t xml:space="preserve">(möglicherweise aus vereinbarten Tests mit befreundeten KI-Startups) interagieren. Wir beginnen mit </w:t>
      </w:r>
      <w:r>
        <w:rPr>
          <w:b/>
          <w:bCs/>
        </w:rPr>
        <w:t>Standardisierungsarbeit</w:t>
      </w:r>
      <w:r>
        <w:t xml:space="preserve"> im Kleinen: Dokumentation der Schnittstellen, evtl. Einreichen eines </w:t>
      </w:r>
      <w:r>
        <w:rPr>
          <w:b/>
          <w:bCs/>
        </w:rPr>
        <w:t>Internet-Draft</w:t>
      </w:r>
      <w:r>
        <w:t xml:space="preserve"> bei IETF für das Payment-Protocol oder der ai-access.json Spezifikation. Zugleich bereiten wir das </w:t>
      </w:r>
      <w:r>
        <w:rPr>
          <w:b/>
          <w:bCs/>
        </w:rPr>
        <w:t>Read Deck</w:t>
      </w:r>
      <w:r>
        <w:t xml:space="preserve"> (siehe unten) und andere Materialien vor, um mehr Stakeholder zu informieren.</w:t>
      </w:r>
    </w:p>
    <w:p w14:paraId="71B21EE8" w14:textId="77777777" w:rsidR="004B26E5" w:rsidRDefault="00000000">
      <w:pPr>
        <w:numPr>
          <w:ilvl w:val="0"/>
          <w:numId w:val="7"/>
        </w:numPr>
      </w:pPr>
      <w:r>
        <w:rPr>
          <w:b/>
          <w:bCs/>
        </w:rPr>
        <w:t>Monat 7–12: Erweiterung &amp; Seed-Funding</w:t>
      </w:r>
      <w:r>
        <w:t xml:space="preserve"> – Nach den ersten Piloterfolgen erweitern wir das Produkt. Dazu gehört: </w:t>
      </w:r>
      <w:r>
        <w:rPr>
          <w:b/>
          <w:bCs/>
        </w:rPr>
        <w:t>Weitere Plugins</w:t>
      </w:r>
      <w:r>
        <w:t xml:space="preserve"> (z.B. WordPress-Plugin fertigstellen, Python/Flask Middleware etc.), Ausbau der </w:t>
      </w:r>
      <w:r>
        <w:rPr>
          <w:b/>
          <w:bCs/>
        </w:rPr>
        <w:t>Analytics-Funktionen</w:t>
      </w:r>
      <w:r>
        <w:t xml:space="preserve"> im Dashboard, Implementierung fortgeschrittener Features wie Verifiable Credentials für WorldID. Wir beginnen nun auch, die </w:t>
      </w:r>
      <w:r>
        <w:rPr>
          <w:b/>
          <w:bCs/>
        </w:rPr>
        <w:t>Lightning- und Stablecoin-Zahlungen</w:t>
      </w:r>
      <w:r>
        <w:t xml:space="preserve"> vollständig zu integrieren (im MVP evtl. erst nur Dummy oder nur Lightning). Bis Monat 12 sollte die Plattform so robust sein, dass wir in eine offene Beta gehen können – d.h. </w:t>
      </w:r>
      <w:r>
        <w:rPr>
          <w:b/>
          <w:bCs/>
        </w:rPr>
        <w:t>weitere interessierte Publisher</w:t>
      </w:r>
      <w:r>
        <w:t xml:space="preserve"> können sich anmelden und es ausprobieren. Marketingseitig werden zu diesem Zeitpunkt vielleicht schon Presseartikel über uns berichtet haben (Beta-Ankündigung etc.). Dies ist der richtige Zeitpunkt für eine </w:t>
      </w:r>
      <w:r>
        <w:rPr>
          <w:b/>
          <w:bCs/>
        </w:rPr>
        <w:t>Seed-Finanzierungsrunde</w:t>
      </w:r>
      <w:r>
        <w:t xml:space="preserve">: Mit dem Proof-of-Concept und ersten Nutzern pitchen wir bei VCs oder strategischen Investoren (vielleicht aus dem Medien- oder Krypto-Sektor). Angestrebt z.B. 2–3 Mio. EUR, um das Team aufzustocken und den nächsten Entwicklungsschritt zu finanzieren. In diesem Zeitraum sollten wir uns auch mit Regulatorik befassen: falls z.B. eine </w:t>
      </w:r>
      <w:r>
        <w:rPr>
          <w:b/>
          <w:bCs/>
        </w:rPr>
        <w:t>MiCA-Registrierung</w:t>
      </w:r>
      <w:r>
        <w:t xml:space="preserve"> oder sonstige Erlaubnis nötig wäre (nach aktuellem Stand umgehen wir das, aber wir behalten es im Auge).</w:t>
      </w:r>
    </w:p>
    <w:p w14:paraId="59589E7E" w14:textId="77777777" w:rsidR="004B26E5" w:rsidRDefault="00000000">
      <w:pPr>
        <w:numPr>
          <w:ilvl w:val="0"/>
          <w:numId w:val="7"/>
        </w:numPr>
      </w:pPr>
      <w:r>
        <w:rPr>
          <w:b/>
          <w:bCs/>
        </w:rPr>
        <w:t>Monat 13–18: Launch Version 1.0 &amp; Wachstum</w:t>
      </w:r>
      <w:r>
        <w:t xml:space="preserve"> – Im zweiten Jahr erfolgt der </w:t>
      </w:r>
      <w:r>
        <w:rPr>
          <w:b/>
          <w:bCs/>
        </w:rPr>
        <w:t>offizielle Launch</w:t>
      </w:r>
      <w:r>
        <w:t xml:space="preserve"> der Version 1.0. Das Produkt ist nun marktreif: Die wichtigsten Funktionen laufen stabil, Sicherheit wurde extern geprüft, mehrere Payment-Optionen sind live, und wir haben mind. ~10 Publisher und mehrere KI-Agenten offiziell an Bord. Jetzt geht es darum, </w:t>
      </w:r>
      <w:r>
        <w:rPr>
          <w:b/>
          <w:bCs/>
        </w:rPr>
        <w:t>Skalierung</w:t>
      </w:r>
      <w:r>
        <w:t xml:space="preserve"> einzuleiten. Wir investieren in Marketingkampagnen, fahren möglicherweise eine </w:t>
      </w:r>
      <w:r>
        <w:rPr>
          <w:b/>
          <w:bCs/>
        </w:rPr>
        <w:t>Konferenz-Tour</w:t>
      </w:r>
      <w:r>
        <w:t xml:space="preserve"> (Veranstaltungen besuchen, unser System vorstellen). Der Support wird ausgebaut, um neue Integrationen schnell zu begleiten. In dieser Phase können wir auch erste </w:t>
      </w:r>
      <w:r>
        <w:rPr>
          <w:b/>
          <w:bCs/>
        </w:rPr>
        <w:t>Einnahmen</w:t>
      </w:r>
      <w:r>
        <w:t xml:space="preserve"> verzeichnen – kleine zwar, aber es kommen Transaktionsgebühren rein, die zumindest zeigen, dass das Modell funktioniert. Monat 15–18 könnten wir anpeilen, eine </w:t>
      </w:r>
      <w:r>
        <w:rPr>
          <w:b/>
          <w:bCs/>
        </w:rPr>
        <w:t>größere Partnerschaft</w:t>
      </w:r>
      <w:r>
        <w:t xml:space="preserve"> zu verkünden (z.B. Integration mit einem großen CDN, oder Kooperation mit einem Verband). Technisch arbeiten wir an </w:t>
      </w:r>
      <w:r>
        <w:rPr>
          <w:b/>
          <w:bCs/>
        </w:rPr>
        <w:t>Optimierungen und Skalierungstests</w:t>
      </w:r>
      <w:r>
        <w:t xml:space="preserve"> – simulieren Last, verbessern Latenz weiter, etc. Auch zusätzliche Features basierend auf Pilotkunden-Wünschen werden eingebaut (z.B. Feineinstellungen in Policies, Whitelist/Blacklist-UI, etc.).</w:t>
      </w:r>
    </w:p>
    <w:p w14:paraId="37C53D7D" w14:textId="77777777" w:rsidR="004B26E5" w:rsidRDefault="00000000">
      <w:pPr>
        <w:numPr>
          <w:ilvl w:val="0"/>
          <w:numId w:val="7"/>
        </w:numPr>
      </w:pPr>
      <w:r>
        <w:rPr>
          <w:b/>
          <w:bCs/>
        </w:rPr>
        <w:t>Monat 19–24: Standardisierung &amp; Series-A-Prep</w:t>
      </w:r>
      <w:r>
        <w:t xml:space="preserve"> – Wenn bis etwa Monat 18 deutliche Traction erkennbar ist (z.B. XY Websites, Z Zahlungen/Tag), bereiten wir uns auf eine </w:t>
      </w:r>
      <w:r>
        <w:rPr>
          <w:b/>
          <w:bCs/>
        </w:rPr>
        <w:t>Series-A Finanzierungsrunde</w:t>
      </w:r>
      <w:r>
        <w:t xml:space="preserve"> vor. Dafür brauchen wir solides Wachstum und eine Vision, wie wir Marktführer werden. In den Monaten 19–24 fokussieren wir daher auf </w:t>
      </w:r>
      <w:r>
        <w:rPr>
          <w:b/>
          <w:bCs/>
        </w:rPr>
        <w:t>Netzwerkeffekte</w:t>
      </w:r>
      <w:r>
        <w:t xml:space="preserve">: Wir wollen, dass immer mehr KI-Agenten und Websites dazukommen. Eventuell initiieren wir eine </w:t>
      </w:r>
      <w:r>
        <w:rPr>
          <w:b/>
          <w:bCs/>
        </w:rPr>
        <w:lastRenderedPageBreak/>
        <w:t>Brancheninitiative</w:t>
      </w:r>
      <w:r>
        <w:t xml:space="preserve"> oder beteiligen uns aktiv in </w:t>
      </w:r>
      <w:r>
        <w:rPr>
          <w:b/>
          <w:bCs/>
        </w:rPr>
        <w:t>Normungsorganisationen</w:t>
      </w:r>
      <w:r>
        <w:t xml:space="preserve">. Beispielsweise könnten wir versuchen, unsere ai-access.json bei der </w:t>
      </w:r>
      <w:r>
        <w:rPr>
          <w:b/>
          <w:bCs/>
        </w:rPr>
        <w:t>W3C</w:t>
      </w:r>
      <w:r>
        <w:t xml:space="preserve"> Community Group zu präsentieren, oder in IETF-Foren das HTTP-402 Schema standardisieren lassen. Ziel: Etablierung als De-facto-Standard durch offene Spezifikation. Das würde es neuen Marktteilnehmern erschweren, an uns vorbei zu gehen. In dieser Zeit evaluieren wir auch Erweiterungsmöglichkeiten (APIs, see below in eigene Ideen). Je nachdem wie weit die Finanzierung kommt, könnten wir Richtung Monat 24 eine </w:t>
      </w:r>
      <w:r>
        <w:rPr>
          <w:b/>
          <w:bCs/>
        </w:rPr>
        <w:t>Series A</w:t>
      </w:r>
      <w:r>
        <w:t xml:space="preserve"> (z.B. 8–10 Mio EUR) abschließen, um dann international massiv zu wachsen. Break-Even ist hier wahrscheinlich noch nicht erreicht, aber greifbar, falls Marktanteile steigen.</w:t>
      </w:r>
    </w:p>
    <w:p w14:paraId="24D4A59A" w14:textId="77777777" w:rsidR="004B26E5" w:rsidRDefault="00000000">
      <w:pPr>
        <w:numPr>
          <w:ilvl w:val="0"/>
          <w:numId w:val="7"/>
        </w:numPr>
      </w:pPr>
      <w:r>
        <w:rPr>
          <w:b/>
          <w:bCs/>
        </w:rPr>
        <w:t>Darüber hinaus (24M+):</w:t>
      </w:r>
      <w:r>
        <w:t xml:space="preserve"> Nach zwei Jahren erhoffen wir uns, die Plattform so weit etabliert zu haben, dass wir über </w:t>
      </w:r>
      <w:r>
        <w:rPr>
          <w:i/>
          <w:iCs/>
        </w:rPr>
        <w:t>optimierte Modelle</w:t>
      </w:r>
      <w:r>
        <w:t xml:space="preserve"> nachdenken können: z.B. automatische </w:t>
      </w:r>
      <w:r>
        <w:rPr>
          <w:b/>
          <w:bCs/>
        </w:rPr>
        <w:t>Marktplatz-Preisfindung</w:t>
      </w:r>
      <w:r>
        <w:t xml:space="preserve"> (wie ein Börsenmechanismus, falls genug Teilnehmer da sind), Ausdehnung auf andere Datenarten (Bilder, Videos) mit ähnlichem Prinzip, Integration in Cloud-Angebote (vielleicht AWS marketplace?), etc. Auch die Überlegung einer </w:t>
      </w:r>
      <w:r>
        <w:rPr>
          <w:b/>
          <w:bCs/>
        </w:rPr>
        <w:t>Stiftung</w:t>
      </w:r>
      <w:r>
        <w:t xml:space="preserve"> oder Non-Profit-Standardisierung könnte hier spruchreif werden, sobald die kommerzielle Tragfähigkeit erwiesen ist – um das Vertrauen weiter zu stärken.</w:t>
      </w:r>
    </w:p>
    <w:p w14:paraId="0CE1B979" w14:textId="77777777" w:rsidR="004B26E5" w:rsidRDefault="00000000">
      <w:pPr>
        <w:pStyle w:val="FirstParagraph"/>
      </w:pPr>
      <w:r>
        <w:t xml:space="preserve">Diese Roadmap ist ambitioniert, aber der Zeithorizont von 12–24 Monaten passt zur Dynamik im KI-Bereich. Wichtig ist, dass wir </w:t>
      </w:r>
      <w:r>
        <w:rPr>
          <w:b/>
          <w:bCs/>
        </w:rPr>
        <w:t>flexibel bleiben</w:t>
      </w:r>
      <w:r>
        <w:t>: Sollten sich etwa gesetzliche Vorgaben schneller konkretisieren (z.B. EU beschließt Vergütungspflichten), müssen wir evtl. schneller skalieren, um die Nachfrage zu bedienen. Oder falls große Player plötzlich ihre eigene Lösung pushen (Google, MS), müssen wir uns durch Offenheit und Partnerschaften differenzieren. Die Roadmap ist daher kein starres Korsett, sondern ein Leitfaden, der Meilensteine setzt – insbesondere MVP, Beta, Launch, Standardisierungsinitiativen und Funding-Runden – an denen wir unseren Fortschritt messen.</w:t>
      </w:r>
    </w:p>
    <w:p w14:paraId="4A951718" w14:textId="77777777" w:rsidR="004B26E5" w:rsidRDefault="00000000">
      <w:pPr>
        <w:pStyle w:val="berschrift2"/>
      </w:pPr>
      <w:bookmarkStart w:id="11" w:name="read-deck-inhaltliches-deck"/>
      <w:bookmarkEnd w:id="10"/>
      <w:r>
        <w:t>Read Deck (Inhaltliches Deck)</w:t>
      </w:r>
    </w:p>
    <w:p w14:paraId="54A3E024" w14:textId="77777777" w:rsidR="004B26E5" w:rsidRDefault="00000000">
      <w:pPr>
        <w:pStyle w:val="FirstParagraph"/>
      </w:pPr>
      <w:r>
        <w:t xml:space="preserve">Ein </w:t>
      </w:r>
      <w:r>
        <w:rPr>
          <w:b/>
          <w:bCs/>
        </w:rPr>
        <w:t>Read Deck</w:t>
      </w:r>
      <w:r>
        <w:t xml:space="preserve"> ist ein umfangreiches Pitch-Deck oder Whitepaper-ähnliches Dokument, das Interessenten im Detail lesen können. Es dient oft der Informationsvermittlung an Partner, Frühinvestoren oder Pilotkunden. Unser Read Deck wird die komplette Story und das Konzept tiefgehend darlegen. Typischerweise umfasst es folgende Punkte – strukturiert in logisch aufeinander folgende Abschnitte:</w:t>
      </w:r>
    </w:p>
    <w:p w14:paraId="2DDA988D" w14:textId="77777777" w:rsidR="004B26E5" w:rsidRDefault="00000000">
      <w:pPr>
        <w:numPr>
          <w:ilvl w:val="0"/>
          <w:numId w:val="8"/>
        </w:numPr>
      </w:pPr>
      <w:r>
        <w:rPr>
          <w:b/>
          <w:bCs/>
        </w:rPr>
        <w:t>Vision</w:t>
      </w:r>
      <w:r>
        <w:t xml:space="preserve"> – Wir starten mit der großen Idee: </w:t>
      </w:r>
      <w:r>
        <w:rPr>
          <w:i/>
          <w:iCs/>
        </w:rPr>
        <w:t>„Fairer Zugang zu Web-Inhalten im KI-Zeitalter“</w:t>
      </w:r>
      <w:r>
        <w:t xml:space="preserve">. Hier zeichnen wir das Zukunftsbild: Eine Internet-Ära, in der KI und Menschen koexistieren, und unsere Plattform als </w:t>
      </w:r>
      <w:r>
        <w:rPr>
          <w:i/>
          <w:iCs/>
        </w:rPr>
        <w:t>Layer of Trust &amp; Monetization</w:t>
      </w:r>
      <w:r>
        <w:t xml:space="preserve"> dazwischenliegt. Ggf. einprägsames Leitbild formulieren.</w:t>
      </w:r>
    </w:p>
    <w:p w14:paraId="361B1A09" w14:textId="77777777" w:rsidR="004B26E5" w:rsidRDefault="00000000">
      <w:pPr>
        <w:numPr>
          <w:ilvl w:val="0"/>
          <w:numId w:val="8"/>
        </w:numPr>
      </w:pPr>
      <w:r>
        <w:rPr>
          <w:b/>
          <w:bCs/>
        </w:rPr>
        <w:t>Problem</w:t>
      </w:r>
      <w:r>
        <w:t xml:space="preserve"> – Ausführliche Schilderung des Problems, das wir lösen. Wir präsentieren Daten: unkontrolliertes Crawling, Entwertung von Content, Beispiele von Verlagen, die sich wehren (z.B. News Corp Klage, Cloudflare Zitate etc.). Hier fließen Elemente </w:t>
      </w:r>
      <w:r>
        <w:lastRenderedPageBreak/>
        <w:t>aus unserer Wettbewerbsanalyse ein (z.B. Stats 17.000:1 Crawl:Traffic Ratio OpenAI</w:t>
      </w:r>
      <w:hyperlink r:id="rId87" w:anchor=":~:text=Cloudflare%20ver%C3%B6ffentlichte%20Daten%2C%20die%20das,000%20Mal%20pro%20Verweisung%20crawlte">
        <w:r>
          <w:rPr>
            <w:rStyle w:val="Hyperlink"/>
          </w:rPr>
          <w:t>[11]</w:t>
        </w:r>
      </w:hyperlink>
      <w:r>
        <w:t xml:space="preserve">). Ziel: Das Problem muss beim Leser </w:t>
      </w:r>
      <w:r>
        <w:rPr>
          <w:i/>
          <w:iCs/>
        </w:rPr>
        <w:t>dringlich</w:t>
      </w:r>
      <w:r>
        <w:t xml:space="preserve"> und </w:t>
      </w:r>
      <w:r>
        <w:rPr>
          <w:i/>
          <w:iCs/>
        </w:rPr>
        <w:t>ungelöst</w:t>
      </w:r>
      <w:r>
        <w:t xml:space="preserve"> ankommen.</w:t>
      </w:r>
    </w:p>
    <w:p w14:paraId="48C2A9AE" w14:textId="77777777" w:rsidR="004B26E5" w:rsidRDefault="00000000">
      <w:pPr>
        <w:numPr>
          <w:ilvl w:val="0"/>
          <w:numId w:val="8"/>
        </w:numPr>
      </w:pPr>
      <w:r>
        <w:rPr>
          <w:b/>
          <w:bCs/>
        </w:rPr>
        <w:t>Lösung</w:t>
      </w:r>
      <w:r>
        <w:t xml:space="preserve"> – Detaillierte Darstellung unserer Plattform als Lösung. Mit Schaubild: wie PCA-Identität + Payment-Flow funktioniert. Wir führen den PCA-Standard aus, die Wallet-Rollen, den HTTP-Flow (402 etc.), und wie dies das Problem adressiert (KI zahlt, Publisher kontrolliert). Möglichst visuell, um den Mechanismus greifbar zu machen (Diagramm: Agent -&gt; Wallet -&gt; Website -&gt; Payment ...).</w:t>
      </w:r>
    </w:p>
    <w:p w14:paraId="6EF44CF4" w14:textId="77777777" w:rsidR="004B26E5" w:rsidRDefault="00000000">
      <w:pPr>
        <w:numPr>
          <w:ilvl w:val="0"/>
          <w:numId w:val="8"/>
        </w:numPr>
      </w:pPr>
      <w:r>
        <w:rPr>
          <w:b/>
          <w:bCs/>
        </w:rPr>
        <w:t>Markt</w:t>
      </w:r>
      <w:r>
        <w:t xml:space="preserve"> – Beschreibung des Marktumfelds und Potenzials. Hier zeigen wir, wie groß der </w:t>
      </w:r>
      <w:r>
        <w:rPr>
          <w:i/>
          <w:iCs/>
        </w:rPr>
        <w:t>TAM (Total Addressable Market)</w:t>
      </w:r>
      <w:r>
        <w:t xml:space="preserve"> ist: Alle Webseitenbetreiber global, alle KI-Unternehmen global – beides wächst. Wir erwähnen ggf. die Investitionen und Deals im KI-Content-Bereich (OpenAI $X Mio. deals etc. als Indikator, dass Geld fließt). Auch relevant: Regulierung (AI Act, Copyright) schafft Druck und damit Markt für uns. Mögliche Unterteilung in SAM/SOM (Servicable/Obtainable Market), wo wir realistisch starten (z.B. Nachrichtenmedien in EU als beachhead).</w:t>
      </w:r>
    </w:p>
    <w:p w14:paraId="2D391731" w14:textId="77777777" w:rsidR="004B26E5" w:rsidRDefault="00000000">
      <w:pPr>
        <w:numPr>
          <w:ilvl w:val="0"/>
          <w:numId w:val="8"/>
        </w:numPr>
      </w:pPr>
      <w:r>
        <w:rPr>
          <w:b/>
          <w:bCs/>
        </w:rPr>
        <w:t>Geschäftsmodell</w:t>
      </w:r>
      <w:r>
        <w:t xml:space="preserve"> – Erklären, wie wir Geld verdienen (Transaktionsgebühr etc.) und warum das nachhaltig ist. Hier fließen Zahlen aus dem Businessplan ein: mögliche Einnahmenstreams, Umsatzprognose-Szenarien. Eventuell in vereinfachter Form (z.B. „Wenn 100 größte Newsseiten unser System nutzen und nur 5% ihrer Pageviews AI sind zu 0,01€ – dann ...“ etc.).</w:t>
      </w:r>
    </w:p>
    <w:p w14:paraId="023B71AB" w14:textId="77777777" w:rsidR="004B26E5" w:rsidRDefault="00000000">
      <w:pPr>
        <w:numPr>
          <w:ilvl w:val="0"/>
          <w:numId w:val="8"/>
        </w:numPr>
      </w:pPr>
      <w:r>
        <w:rPr>
          <w:b/>
          <w:bCs/>
        </w:rPr>
        <w:t>Wettbewerbslandschaft</w:t>
      </w:r>
      <w:r>
        <w:t xml:space="preserve"> – Eine Folie/Abschnitt zur Konkurrenz. Hier nennen wir Cloudflare, TollBit, evtl. DIY-Licensing von OpenAI etc., und zeigen unseren </w:t>
      </w:r>
      <w:r>
        <w:rPr>
          <w:b/>
          <w:bCs/>
        </w:rPr>
        <w:t>Differenzierungsfaktor</w:t>
      </w:r>
      <w:r>
        <w:t xml:space="preserve"> auf (z.B. offen, neutral, Krypto-basiert, feingranular vs. Cloudflare’s closed beta). Ein kleines Wettbewerber-Vergleichsdiagramm kann rein (Achsen: Offenheit vs. Reichweite, o.ä.).</w:t>
      </w:r>
    </w:p>
    <w:p w14:paraId="3D846FCF" w14:textId="77777777" w:rsidR="004B26E5" w:rsidRDefault="00000000">
      <w:pPr>
        <w:numPr>
          <w:ilvl w:val="0"/>
          <w:numId w:val="8"/>
        </w:numPr>
      </w:pPr>
      <w:r>
        <w:rPr>
          <w:b/>
          <w:bCs/>
        </w:rPr>
        <w:t>Technologie</w:t>
      </w:r>
      <w:r>
        <w:t xml:space="preserve"> – Überblick über unsere technische Lösung, ohne zu tief einzusteigen (das tiefere können wir im Anhang haben). Hier betonen wir Rust (sicher, performant), Wallet-Tech, Lightning, etc., um zu zeigen, wir haben einen innovativen Tech-Stack. Vielleicht erwähnen wir den bestehenden ETOPay Wallet als solide Basis (reduziert Implementierungsrisiko)</w:t>
      </w:r>
      <w:hyperlink r:id="rId88" w:anchor=":~:text=Why%20Choose%20ETOPay%20SDK%20for,Wallet%20Integration">
        <w:r>
          <w:rPr>
            <w:rStyle w:val="Hyperlink"/>
          </w:rPr>
          <w:t>[54]</w:t>
        </w:r>
      </w:hyperlink>
      <w:r>
        <w:t xml:space="preserve">. Wichtig auch: </w:t>
      </w:r>
      <w:r>
        <w:rPr>
          <w:i/>
          <w:iCs/>
        </w:rPr>
        <w:t>Schutz geistigen Eigentums</w:t>
      </w:r>
      <w:r>
        <w:t>, falls relevant (Patente? oder Open-Standard-Strategie erwähnen).</w:t>
      </w:r>
    </w:p>
    <w:p w14:paraId="1CC22501" w14:textId="77777777" w:rsidR="004B26E5" w:rsidRDefault="00000000">
      <w:pPr>
        <w:numPr>
          <w:ilvl w:val="0"/>
          <w:numId w:val="8"/>
        </w:numPr>
      </w:pPr>
      <w:r>
        <w:rPr>
          <w:b/>
          <w:bCs/>
        </w:rPr>
        <w:t>Roadmap</w:t>
      </w:r>
      <w:r>
        <w:t xml:space="preserve"> – Unser Plan der nächsten Schritte, wie oben, aber zusammengefasst. Meilensteine MVP, Beta, Launch, Partners, etc. Evtl. visuell als Timeline. Zeigt dem Leser, dass wir wissen, wie wir vorankommen.</w:t>
      </w:r>
    </w:p>
    <w:p w14:paraId="5F1268CF" w14:textId="7BD7C90F" w:rsidR="004B26E5" w:rsidRDefault="00000000">
      <w:pPr>
        <w:numPr>
          <w:ilvl w:val="0"/>
          <w:numId w:val="8"/>
        </w:numPr>
      </w:pPr>
      <w:r>
        <w:rPr>
          <w:b/>
          <w:bCs/>
        </w:rPr>
        <w:t>Team</w:t>
      </w:r>
      <w:r>
        <w:t xml:space="preserve"> – Vorstellung des Gründerteams und Schlüsselberater. Bisher in der Aufgabe nicht explizit erwähnt, aber im Read Deck sollte es auftauchen, um Glaubwürdigkeit zu geben. Highlight Expertise: z.B. Krypto-Expertise, Publishing-Erfahrung, KI-Kenntnisse. </w:t>
      </w:r>
    </w:p>
    <w:p w14:paraId="604BB80C" w14:textId="77777777" w:rsidR="004B26E5" w:rsidRDefault="00000000">
      <w:pPr>
        <w:numPr>
          <w:ilvl w:val="0"/>
          <w:numId w:val="8"/>
        </w:numPr>
      </w:pPr>
      <w:r>
        <w:rPr>
          <w:b/>
          <w:bCs/>
        </w:rPr>
        <w:t>Call-to-Action</w:t>
      </w:r>
      <w:r>
        <w:t xml:space="preserve"> – Zum Abschluss fordern wir den Leser auf, aktiv zu werden: Sei es in Kontakt treten für Pilotpartnerschaft, oder bei Investoren die Einladung zum tieferen </w:t>
      </w:r>
      <w:r>
        <w:lastRenderedPageBreak/>
        <w:t>Gespräch. Da Read Decks oft an potenzielle Investoren gehen, kann hier auch stehen „We are raising X to achieve Y“ (falls es zu dem Anlass verteilt wird).</w:t>
      </w:r>
    </w:p>
    <w:p w14:paraId="53E07EF2" w14:textId="77777777" w:rsidR="004B26E5" w:rsidRDefault="00000000">
      <w:pPr>
        <w:pStyle w:val="FirstParagraph"/>
      </w:pPr>
      <w:r>
        <w:t xml:space="preserve">Das Read Deck ist weniger für Live-Präsentation, sondern zum Selbststudium. Daher darf es ruhig textreicher und detaillierter sein (ähnlich wie dieses Dokument). Wir werden dafür sorgen, alle </w:t>
      </w:r>
      <w:r>
        <w:rPr>
          <w:b/>
          <w:bCs/>
        </w:rPr>
        <w:t>Kerninhalte dieses Reports</w:t>
      </w:r>
      <w:r>
        <w:t xml:space="preserve"> ins Deck zu übersetzen – natürlich gestrafft und grafisch aufbereitet. Es dient uns als Master-Dokument, aus dem wir je nach Gegenüber Teile verwenden können (für Publisher mehr Fokus auf Problem/Lösung, für Investoren mehr auf Markt/Business).</w:t>
      </w:r>
    </w:p>
    <w:p w14:paraId="6672FAE7" w14:textId="77777777" w:rsidR="004B26E5" w:rsidRDefault="00000000">
      <w:pPr>
        <w:pStyle w:val="berschrift2"/>
      </w:pPr>
      <w:bookmarkStart w:id="12" w:name="pitch-deck-investorenpräsentation"/>
      <w:bookmarkEnd w:id="11"/>
      <w:r>
        <w:t>Pitch Deck (Investorenpräsentation)</w:t>
      </w:r>
    </w:p>
    <w:p w14:paraId="64106CD2" w14:textId="77777777" w:rsidR="004B26E5" w:rsidRDefault="00000000">
      <w:pPr>
        <w:pStyle w:val="FirstParagraph"/>
      </w:pPr>
      <w:r>
        <w:t>Das Pitch Deck für Investoren ist eine verschlankte, auf ~10–12 Folien zugeschnittene Präsentation, die wir z.B. in 5–10 Minuten vortragen können. Hier geht es darum, die wichtigsten Punkte prägnant und überzeugend rüberzubringen, um Interesse für eine Finanzierung zu wecken. Die typische Gliederung und Inhalte:</w:t>
      </w:r>
    </w:p>
    <w:p w14:paraId="652BAC9F" w14:textId="77777777" w:rsidR="004B26E5" w:rsidRDefault="00000000">
      <w:pPr>
        <w:numPr>
          <w:ilvl w:val="0"/>
          <w:numId w:val="9"/>
        </w:numPr>
      </w:pPr>
      <w:r>
        <w:rPr>
          <w:b/>
          <w:bCs/>
        </w:rPr>
        <w:t>Titel &amp; Elevator Pitch:</w:t>
      </w:r>
      <w:r>
        <w:t xml:space="preserve"> Eine Folie mit Firmenname, Slogan, und ein Satz, der unser Konzept auf den Punkt bringt. Z.B.: </w:t>
      </w:r>
      <w:r>
        <w:rPr>
          <w:i/>
          <w:iCs/>
        </w:rPr>
        <w:t>„FairShare AI Access – Wir machen KI-Crawler zur Einnahmequelle für Publisher.“</w:t>
      </w:r>
    </w:p>
    <w:p w14:paraId="578A4506" w14:textId="77777777" w:rsidR="004B26E5" w:rsidRDefault="00000000">
      <w:pPr>
        <w:numPr>
          <w:ilvl w:val="0"/>
          <w:numId w:val="9"/>
        </w:numPr>
      </w:pPr>
      <w:r>
        <w:rPr>
          <w:b/>
          <w:bCs/>
        </w:rPr>
        <w:t>Problem:</w:t>
      </w:r>
      <w:r>
        <w:t xml:space="preserve"> Kurz und knackig, ideal mit einer eindrucksvollen Zahl oder Grafik: z.B. </w:t>
      </w:r>
      <w:r>
        <w:rPr>
          <w:i/>
          <w:iCs/>
        </w:rPr>
        <w:t>„KI-Bots scrapen 1000x mehr Content als sie Besucher bringen“</w:t>
      </w:r>
      <w:hyperlink r:id="rId89" w:anchor=":~:text=Cloudflare%20ver%C3%B6ffentlichte%20Daten%2C%20die%20das,000%20Mal%20pro%20Verweisung%20crawlte">
        <w:r>
          <w:rPr>
            <w:rStyle w:val="Hyperlink"/>
          </w:rPr>
          <w:t>[11]</w:t>
        </w:r>
      </w:hyperlink>
      <w:r>
        <w:t>, „Verlage verlieren Millionen durch unlizenzierte KI-Nutzung“. Vielleicht ein Zitat vom Cloudflare-CEO oder Ähnliches als Aufhänger</w:t>
      </w:r>
      <w:hyperlink r:id="rId90" w:anchor=":~:text=Cloudflare,mehr%20dazu%20hier">
        <w:r>
          <w:rPr>
            <w:rStyle w:val="Hyperlink"/>
          </w:rPr>
          <w:t>[2]</w:t>
        </w:r>
      </w:hyperlink>
      <w:r>
        <w:t>.</w:t>
      </w:r>
    </w:p>
    <w:p w14:paraId="6E86DB48" w14:textId="77777777" w:rsidR="004B26E5" w:rsidRDefault="00000000">
      <w:pPr>
        <w:numPr>
          <w:ilvl w:val="0"/>
          <w:numId w:val="9"/>
        </w:numPr>
      </w:pPr>
      <w:r>
        <w:rPr>
          <w:b/>
          <w:bCs/>
        </w:rPr>
        <w:t>Lösung:</w:t>
      </w:r>
      <w:r>
        <w:t xml:space="preserve"> Unsere Plattform in wenigen Sätzen + schematische Darstellung. Fokus auf Nutzen: </w:t>
      </w:r>
      <w:r>
        <w:rPr>
          <w:i/>
          <w:iCs/>
        </w:rPr>
        <w:t>„Wir ermöglichen Websites, KI-Besucher zu identifizieren und pro Anfrage zu monetarisieren – automatisch und in Echtzeit.“</w:t>
      </w:r>
      <w:r>
        <w:t xml:space="preserve"> Hier erscheint das Konzept PCA + Payment, aber sehr vereinfacht visuelt: (KI-Agent -&gt; € -&gt; Website).</w:t>
      </w:r>
    </w:p>
    <w:p w14:paraId="46974CC5" w14:textId="77777777" w:rsidR="004B26E5" w:rsidRDefault="00000000">
      <w:pPr>
        <w:numPr>
          <w:ilvl w:val="0"/>
          <w:numId w:val="9"/>
        </w:numPr>
      </w:pPr>
      <w:r>
        <w:rPr>
          <w:b/>
          <w:bCs/>
        </w:rPr>
        <w:t>Warum jetzt?:</w:t>
      </w:r>
      <w:r>
        <w:t xml:space="preserve"> Diese Folie adressiert Markt-Timing. Argumente: exponentielles Wachstum generativer KI, erste Lizenz-Deals (OpenAI etc.), regulatorischer Druck (EU AI Act auf dem Weg). Also, </w:t>
      </w:r>
      <w:r>
        <w:rPr>
          <w:i/>
          <w:iCs/>
        </w:rPr>
        <w:t>„Fenster der Gelegenheit: Markt sucht gerade nach fairer Lösung“</w:t>
      </w:r>
      <w:r>
        <w:t>.</w:t>
      </w:r>
    </w:p>
    <w:p w14:paraId="356905E5" w14:textId="77777777" w:rsidR="004B26E5" w:rsidRDefault="00000000">
      <w:pPr>
        <w:numPr>
          <w:ilvl w:val="0"/>
          <w:numId w:val="9"/>
        </w:numPr>
      </w:pPr>
      <w:r>
        <w:rPr>
          <w:b/>
          <w:bCs/>
        </w:rPr>
        <w:t>Marktgröße:</w:t>
      </w:r>
      <w:r>
        <w:t xml:space="preserve"> Darstellung TAM/SAM mit Zahlen. Z.B. „$X Mrd. jährlich potenziell in KI-Content-Lizenzen“ mit Quelle oder Herleitung. Und unser Ziel, davon Y zu erobern. Investoren mögen hier gern Balken oder Kuchendiagramme.</w:t>
      </w:r>
    </w:p>
    <w:p w14:paraId="1914045A" w14:textId="77777777" w:rsidR="004B26E5" w:rsidRDefault="00000000">
      <w:pPr>
        <w:numPr>
          <w:ilvl w:val="0"/>
          <w:numId w:val="9"/>
        </w:numPr>
      </w:pPr>
      <w:r>
        <w:rPr>
          <w:b/>
          <w:bCs/>
        </w:rPr>
        <w:t>Wettbewerbsvorteil:</w:t>
      </w:r>
      <w:r>
        <w:t xml:space="preserve"> Eine Folie, die uns von Alternativen abgrenzt. Evtl. Tabelle oder quadrantes Diagramm. Beispiel-Spalten: Cloudflare, TollBit, Direkte Deals, Unsere Plattform – und wir checken die Kästchen bei „Offen für alle Publisher“, „Echtzeit Micropayments“, „Dezentral/Standard“, etc., wo andere Limits haben. Ziel: zeigen, wir haben Unique Selling Propositions (USP).</w:t>
      </w:r>
    </w:p>
    <w:p w14:paraId="2FF7A239" w14:textId="77777777" w:rsidR="004B26E5" w:rsidRDefault="00000000">
      <w:pPr>
        <w:numPr>
          <w:ilvl w:val="0"/>
          <w:numId w:val="9"/>
        </w:numPr>
      </w:pPr>
      <w:r>
        <w:rPr>
          <w:b/>
          <w:bCs/>
        </w:rPr>
        <w:t>Geschäftsmodell:</w:t>
      </w:r>
      <w:r>
        <w:t xml:space="preserve"> Wie verdienen wir Geld – kurz. z.B. „10% Fee pro Transaction + Premium Services“. Vielleicht ein illustrierendes Scenario: „Wenn OpenAI 1Mio </w:t>
      </w:r>
      <w:r>
        <w:lastRenderedPageBreak/>
        <w:t>Seiten crawlt à 0,005€, fließen 50k€ durch uns, Fee 5k€“ – damit Greifbarkeit. Oder einfach yoy-Projekt Umsatz in 3 Jahren.</w:t>
      </w:r>
    </w:p>
    <w:p w14:paraId="4A174105" w14:textId="77777777" w:rsidR="004B26E5" w:rsidRDefault="00000000">
      <w:pPr>
        <w:numPr>
          <w:ilvl w:val="0"/>
          <w:numId w:val="9"/>
        </w:numPr>
      </w:pPr>
      <w:r>
        <w:rPr>
          <w:b/>
          <w:bCs/>
        </w:rPr>
        <w:t>Traction/Meilensteine:</w:t>
      </w:r>
      <w:r>
        <w:t xml:space="preserve"> Falls wir bereits Pilotkunden oder LOIs haben, kommt das hier als Validierung. Bsp: „3 Pilotkunden live, 2 weitere MoUs, XXX Anfragen pro Woche in Beta“. Bei frühem Stadium kann man stattdessen Team/Credentials betonen. Aber im 12. Monat erwarten wir ja Beta-Piloten, das wäre gut zu zeigen (Logos der Pilotpartner z.B.).</w:t>
      </w:r>
    </w:p>
    <w:p w14:paraId="79262E43" w14:textId="77777777" w:rsidR="004B26E5" w:rsidRDefault="00000000">
      <w:pPr>
        <w:numPr>
          <w:ilvl w:val="0"/>
          <w:numId w:val="9"/>
        </w:numPr>
      </w:pPr>
      <w:r>
        <w:rPr>
          <w:b/>
          <w:bCs/>
        </w:rPr>
        <w:t>Team:</w:t>
      </w:r>
      <w:r>
        <w:t xml:space="preserve"> Wer wir sind und warum wir das schaffen. Kürzere Version als im Read Deck, nur Key Persons mit one-liner Qualifikation („Ex-Google Engineer, Blockchain-Expert“ etc.). Vielleicht Advisory Board falls prestigeträchtig (z.B. jemand vom Verlag oder so, falls vorhanden).</w:t>
      </w:r>
    </w:p>
    <w:p w14:paraId="48C9AB30" w14:textId="77777777" w:rsidR="004B26E5" w:rsidRDefault="00000000">
      <w:pPr>
        <w:numPr>
          <w:ilvl w:val="0"/>
          <w:numId w:val="9"/>
        </w:numPr>
      </w:pPr>
      <w:r>
        <w:rPr>
          <w:b/>
          <w:bCs/>
        </w:rPr>
        <w:t>Finanzierung &amp; Ausblick:</w:t>
      </w:r>
      <w:r>
        <w:t xml:space="preserve"> Wie viel Kapital wird gesucht und wofür. </w:t>
      </w:r>
      <w:r w:rsidRPr="003C7A9F">
        <w:rPr>
          <w:lang w:val="en-US"/>
        </w:rPr>
        <w:t xml:space="preserve">Z.B. „Raising €3M Seed to onboard 1000+ sites, reach €Y GMV in 18 </w:t>
      </w:r>
      <w:proofErr w:type="spellStart"/>
      <w:proofErr w:type="gramStart"/>
      <w:r w:rsidRPr="003C7A9F">
        <w:rPr>
          <w:lang w:val="en-US"/>
        </w:rPr>
        <w:t>mo</w:t>
      </w:r>
      <w:proofErr w:type="spellEnd"/>
      <w:r w:rsidRPr="003C7A9F">
        <w:rPr>
          <w:lang w:val="en-US"/>
        </w:rPr>
        <w:t>“</w:t>
      </w:r>
      <w:proofErr w:type="gramEnd"/>
      <w:r w:rsidRPr="003C7A9F">
        <w:rPr>
          <w:lang w:val="en-US"/>
        </w:rPr>
        <w:t xml:space="preserve">. </w:t>
      </w:r>
      <w:r>
        <w:t>Und kurzer Ausblick Roadmap: (MVP done, Beta live, Launch in 6mo...). Signal: wir wissen, was mit dem Geld zu tun ist.</w:t>
      </w:r>
    </w:p>
    <w:p w14:paraId="7BB92B2C" w14:textId="77777777" w:rsidR="004B26E5" w:rsidRDefault="00000000">
      <w:pPr>
        <w:numPr>
          <w:ilvl w:val="0"/>
          <w:numId w:val="9"/>
        </w:numPr>
      </w:pPr>
      <w:r>
        <w:rPr>
          <w:b/>
          <w:bCs/>
        </w:rPr>
        <w:t>Abschluss/Contact:</w:t>
      </w:r>
      <w:r>
        <w:t xml:space="preserve"> Logo, Kontaktinfo, ggf. Slogan noch mal. Manche enden mit Vision-Statement oder Mission („Wir demokratisieren Content-Monetarisierung in der KI-Ära“).</w:t>
      </w:r>
    </w:p>
    <w:p w14:paraId="09BA35EB" w14:textId="77777777" w:rsidR="004B26E5" w:rsidRDefault="00000000">
      <w:pPr>
        <w:pStyle w:val="FirstParagraph"/>
      </w:pPr>
      <w:r>
        <w:t xml:space="preserve">Im Pitch-Deck vermeiden wir zu viel Text, setzen auf klare Aussagen und visuelle Unterstützung. Ziel ist, Investoren </w:t>
      </w:r>
      <w:r>
        <w:rPr>
          <w:b/>
          <w:bCs/>
        </w:rPr>
        <w:t>neugierig zu machen</w:t>
      </w:r>
      <w:r>
        <w:t xml:space="preserve"> und zu überzeugen, dass hier ein großer Wurf möglich ist. Die Tiefe der Infos aus dem Read Deck wird in Q&amp;A oder Folgedokumenten geliefert – aber die Kernstory muss in diesen ~12 Punkten rüberkommen: </w:t>
      </w:r>
      <w:r>
        <w:rPr>
          <w:i/>
          <w:iCs/>
        </w:rPr>
        <w:t>Großes Problem – clevere Lösung – tolles Team – Markt und Timing passen – Business kann groß werden</w:t>
      </w:r>
      <w:r>
        <w:t>.</w:t>
      </w:r>
    </w:p>
    <w:p w14:paraId="47B32075" w14:textId="77777777" w:rsidR="004B26E5" w:rsidRDefault="00000000">
      <w:pPr>
        <w:pStyle w:val="Textkrper"/>
      </w:pPr>
      <w:r>
        <w:t xml:space="preserve">Gerade die Mischung aus </w:t>
      </w:r>
      <w:r>
        <w:rPr>
          <w:b/>
          <w:bCs/>
        </w:rPr>
        <w:t>Web3-Technologie (Wallet, Lightning)</w:t>
      </w:r>
      <w:r>
        <w:t xml:space="preserve"> und </w:t>
      </w:r>
      <w:r>
        <w:rPr>
          <w:b/>
          <w:bCs/>
        </w:rPr>
        <w:t>aktuelles KI-Thema</w:t>
      </w:r>
      <w:r>
        <w:t xml:space="preserve"> dürfte bei Investoren auf Interesse stoßen, sofern wir plausibel zeigen, dass wir tatsächlich beides verbinden, um ein echtes Bedürfnis zu lösen.</w:t>
      </w:r>
    </w:p>
    <w:p w14:paraId="3DF10929" w14:textId="77777777" w:rsidR="004B26E5" w:rsidRDefault="00000000">
      <w:pPr>
        <w:pStyle w:val="berschrift2"/>
      </w:pPr>
      <w:bookmarkStart w:id="13" w:name="erweiterungen-zukunftsideen"/>
      <w:bookmarkEnd w:id="12"/>
      <w:r>
        <w:t>Erweiterungen &amp; Zukunftsideen</w:t>
      </w:r>
    </w:p>
    <w:p w14:paraId="62F94FDF" w14:textId="77777777" w:rsidR="004B26E5" w:rsidRDefault="00000000">
      <w:pPr>
        <w:pStyle w:val="FirstParagraph"/>
      </w:pPr>
      <w:r>
        <w:t xml:space="preserve">Abschließend wollen wir einige </w:t>
      </w:r>
      <w:r>
        <w:rPr>
          <w:b/>
          <w:bCs/>
        </w:rPr>
        <w:t>eigene Ideen und mögliche Erweiterungen</w:t>
      </w:r>
      <w:r>
        <w:t xml:space="preserve"> skizzieren, wie die Plattform in Zukunft ausgebaut und neuen Anwendungsfällen angepasst werden kann. Diese Ergänzungen können die Attraktivität des Angebots steigern und weitere Märkte erschließen:</w:t>
      </w:r>
    </w:p>
    <w:p w14:paraId="117A0005" w14:textId="77777777" w:rsidR="004B26E5" w:rsidRDefault="00000000">
      <w:pPr>
        <w:numPr>
          <w:ilvl w:val="0"/>
          <w:numId w:val="10"/>
        </w:numPr>
      </w:pPr>
      <w:r>
        <w:rPr>
          <w:b/>
          <w:bCs/>
        </w:rPr>
        <w:t>Ausweitung auf API-Schutz:</w:t>
      </w:r>
      <w:r>
        <w:t xml:space="preserve"> Nicht nur Webseiten werden von KI gecrawlt – auch viele Unternehmen stellen </w:t>
      </w:r>
      <w:r>
        <w:rPr>
          <w:b/>
          <w:bCs/>
        </w:rPr>
        <w:t>APIs</w:t>
      </w:r>
      <w:r>
        <w:t xml:space="preserve"> bereit (z.B. offene Datenschnittstellen, öffentliche Endpunkte für App-Entwickler), die von Bots genutzt werden könnten. Unsere PCA-Mechanismen lassen sich auf API-Zugriffe übertragen: Ein API-Request würde ebenso über eine Wallet-Identität laufen. Wir könnten ein </w:t>
      </w:r>
      <w:r>
        <w:rPr>
          <w:b/>
          <w:bCs/>
        </w:rPr>
        <w:t>API-Gateway-Plugin</w:t>
      </w:r>
      <w:r>
        <w:t xml:space="preserve"> anbieten, das z.B. vor eine REST- oder GraphQL-API geschaltet wird. So könnten Anbieter ihre </w:t>
      </w:r>
      <w:r>
        <w:rPr>
          <w:b/>
          <w:bCs/>
        </w:rPr>
        <w:t>API-Aufrufe monetarisieren</w:t>
      </w:r>
      <w:r>
        <w:t xml:space="preserve">, insbesondere wenn KI-Entwickler </w:t>
      </w:r>
      <w:r>
        <w:lastRenderedPageBreak/>
        <w:t xml:space="preserve">massenhaft darauf zugreifen (Beispiel: eine Wetter- oder Geodaten-API, die von KI zur Wissensgenerierung genutzt wird). Bisher werden APIs oft über Schlüssel und Rate Limits geschützt, aber eine Pay-per-call-Option könnte attraktiver sein als teure Abo-Modelle, gerade für gelegentliche oder klein-volumige KI-Nutzung. Damit erweitern wir unseren Markt Richtung </w:t>
      </w:r>
      <w:r>
        <w:rPr>
          <w:b/>
          <w:bCs/>
        </w:rPr>
        <w:t>B2B-Datenservices</w:t>
      </w:r>
      <w:r>
        <w:t>.</w:t>
      </w:r>
    </w:p>
    <w:p w14:paraId="105F89C6" w14:textId="77777777" w:rsidR="004B26E5" w:rsidRDefault="00000000">
      <w:pPr>
        <w:numPr>
          <w:ilvl w:val="0"/>
          <w:numId w:val="10"/>
        </w:numPr>
      </w:pPr>
      <w:r>
        <w:rPr>
          <w:b/>
          <w:bCs/>
        </w:rPr>
        <w:t>Publisher Reporting &amp; Analytics:</w:t>
      </w:r>
      <w:r>
        <w:t xml:space="preserve"> Für Publisher werden wir die </w:t>
      </w:r>
      <w:r>
        <w:rPr>
          <w:b/>
          <w:bCs/>
        </w:rPr>
        <w:t>Analytics-Funktionen</w:t>
      </w:r>
      <w:r>
        <w:t xml:space="preserve"> stetig ausbauen. Neben einfachen Metriken (Anfragen, Einnahmen pro Tag) könnten wir </w:t>
      </w:r>
      <w:r>
        <w:rPr>
          <w:b/>
          <w:bCs/>
        </w:rPr>
        <w:t>tiefergehende Einblicke</w:t>
      </w:r>
      <w:r>
        <w:t xml:space="preserve"> bieten: z.B. welche </w:t>
      </w:r>
      <w:r>
        <w:rPr>
          <w:b/>
          <w:bCs/>
        </w:rPr>
        <w:t>Themen oder Artikel</w:t>
      </w:r>
      <w:r>
        <w:t xml:space="preserve"> besonders häufig von KI-Agenten abgefragt werden. Das erlaubt dem Publisher strategische Entscheidungen – etwa welche Inhalte monetär besonders wertvoll für KI sind. Auch könnten wir aggregierte Daten branchenweit bereitstellen: z.B. „Tech-News-Sites sehen 20% ihres Traffics von KI, Wissenschafts-Sites 35%“ etc. Solche Insights haben Mehrwert und könnten perspektivisch sogar als eigenes Produkt vertrieben werden (Marktforschung im KI-Bereich). Wichtig dabei: Datenschutz beachten, aber da es um Bot-Traffic geht, ist das weniger sensibel. Ferner denkbar ist ein </w:t>
      </w:r>
      <w:r>
        <w:rPr>
          <w:b/>
          <w:bCs/>
        </w:rPr>
        <w:t>Realtime-Monitoring-Dashboard</w:t>
      </w:r>
      <w:r>
        <w:t>: Publisher könnten live verfolgen, welcher Bot gerade auf ihrer Seite aktiv ist und ggf. direkt eingreifen (ähnlich wie man Live-Users in Analytics sieht, nur eben Bots). Das verstärkt das Gefühl der Kontrolle.</w:t>
      </w:r>
    </w:p>
    <w:p w14:paraId="3C352F1F" w14:textId="77777777" w:rsidR="004B26E5" w:rsidRDefault="00000000">
      <w:pPr>
        <w:numPr>
          <w:ilvl w:val="0"/>
          <w:numId w:val="10"/>
        </w:numPr>
      </w:pPr>
      <w:r>
        <w:rPr>
          <w:b/>
          <w:bCs/>
        </w:rPr>
        <w:t>SDKs für KI-Agenten:</w:t>
      </w:r>
      <w:r>
        <w:t xml:space="preserve"> Um die Hürde für KI-Entwickler zu minimieren, werden wir umfangreiche </w:t>
      </w:r>
      <w:r>
        <w:rPr>
          <w:b/>
          <w:bCs/>
        </w:rPr>
        <w:t>SDKs/Bibliotheken</w:t>
      </w:r>
      <w:r>
        <w:t xml:space="preserve"> für verschiedene Programmiersprachen veröffentlichen, die es </w:t>
      </w:r>
      <w:r>
        <w:rPr>
          <w:b/>
          <w:bCs/>
        </w:rPr>
        <w:t>einfach machen, einen KI-Crawler kompatibel zu machen</w:t>
      </w:r>
      <w:r>
        <w:t xml:space="preserve">. Beispielsweise ein Python SDK, das ein Wrapper um </w:t>
      </w:r>
      <w:r>
        <w:rPr>
          <w:rStyle w:val="VerbatimChar"/>
        </w:rPr>
        <w:t>requests</w:t>
      </w:r>
      <w:r>
        <w:t xml:space="preserve"> oder </w:t>
      </w:r>
      <w:r>
        <w:rPr>
          <w:rStyle w:val="VerbatimChar"/>
        </w:rPr>
        <w:t>aiohttp</w:t>
      </w:r>
      <w:r>
        <w:t xml:space="preserve"> ist: Der Entwickler instanziert unsere Client-Klasse, die automatisch die Wallet-Identifikation und Payment-Handling übernimmt, wenn er eine URL abruft. Für gängige KI-Frameworks (z.B. Scrapy für Python, oder JavaScript-crawlers) könnten wir Plugins bereitstellen. Auch an </w:t>
      </w:r>
      <w:r>
        <w:rPr>
          <w:b/>
          <w:bCs/>
        </w:rPr>
        <w:t>Off-the-shelf KI-Agenten</w:t>
      </w:r>
      <w:r>
        <w:t xml:space="preserve"> (z.B. Auto-GPT, LangChain) könnten wir Schnittstellen schaffen, sodass ein KI-Agent „weiß“, wie er auf geschützte Inhalte zugreift. Langfristig kann dies dazu führen, dass </w:t>
      </w:r>
      <w:r>
        <w:rPr>
          <w:b/>
          <w:bCs/>
        </w:rPr>
        <w:t>„gut erzogene“ KI-Agenten</w:t>
      </w:r>
      <w:r>
        <w:t xml:space="preserve"> selbstverständlich mit Wallet &amp; Payment ausgestattet sind, analog wie menschliche Benutzer mit Cookies &amp; JWTs surfen. Ein SDK erhöht auch die </w:t>
      </w:r>
      <w:r>
        <w:rPr>
          <w:b/>
          <w:bCs/>
        </w:rPr>
        <w:t>Bindung</w:t>
      </w:r>
      <w:r>
        <w:t xml:space="preserve"> der Agenten-Seite an unser Ökosystem, weil es bequem ist, dabei zu bleiben.</w:t>
      </w:r>
    </w:p>
    <w:p w14:paraId="5F5D88F5" w14:textId="77777777" w:rsidR="004B26E5" w:rsidRDefault="00000000">
      <w:pPr>
        <w:numPr>
          <w:ilvl w:val="0"/>
          <w:numId w:val="10"/>
        </w:numPr>
      </w:pPr>
      <w:r>
        <w:rPr>
          <w:b/>
          <w:bCs/>
        </w:rPr>
        <w:t>Unterstützung weiterer Content-Arten:</w:t>
      </w:r>
      <w:r>
        <w:t xml:space="preserve"> Derzeit liegt Fokus auf textbasierten Webseiten. Doch generative KI zieht auch Bilder, Videos, Audio heran. Wir könnten die Plattform erweitern, um </w:t>
      </w:r>
      <w:r>
        <w:rPr>
          <w:b/>
          <w:bCs/>
        </w:rPr>
        <w:t>Medieninhalte</w:t>
      </w:r>
      <w:r>
        <w:t xml:space="preserve"> abzudecken. Z.B. ein KI-Bildcrawler müsste dann auch bezahlen (wobei Preise dort evtl. höher oder anders skaliert sind). Technisch ähnlich – die Anfrage nach </w:t>
      </w:r>
      <w:r>
        <w:rPr>
          <w:rStyle w:val="VerbatimChar"/>
        </w:rPr>
        <w:t>image.png</w:t>
      </w:r>
      <w:r>
        <w:t xml:space="preserve"> würde mit Wallet-Token kommen und Payment erfordern. Bei Videos/Streaming ist es komplizierter (Teilstücke etc.), aber prinzipiell könnten wir mit dem gleichen PCA-Prinzip auch dort ansetzen. Das würde unseren Markt auf z.B. Stockphoto-Anbieter, Videoarchive etc. erweitern.</w:t>
      </w:r>
    </w:p>
    <w:p w14:paraId="225C10E6" w14:textId="77777777" w:rsidR="004B26E5" w:rsidRDefault="00000000">
      <w:pPr>
        <w:numPr>
          <w:ilvl w:val="0"/>
          <w:numId w:val="10"/>
        </w:numPr>
      </w:pPr>
      <w:r>
        <w:rPr>
          <w:b/>
          <w:bCs/>
        </w:rPr>
        <w:lastRenderedPageBreak/>
        <w:t>Gemeinschafts-Standards und Alliances:</w:t>
      </w:r>
      <w:r>
        <w:t xml:space="preserve"> Um die Adoptionsbarriere weiter zu senken, könnten wir mittelfristig eine </w:t>
      </w:r>
      <w:r>
        <w:rPr>
          <w:b/>
          <w:bCs/>
        </w:rPr>
        <w:t>Allianz</w:t>
      </w:r>
      <w:r>
        <w:t xml:space="preserve"> initiieren oder uns einer anschließen, wo Publisher und KI-Firmen gemeinsam Richtlinien entwickeln. Z.B. zusammen mit IAB Tech Lab oder W3C ein </w:t>
      </w:r>
      <w:r>
        <w:rPr>
          <w:b/>
          <w:bCs/>
        </w:rPr>
        <w:t>„AI Access Protocol“</w:t>
      </w:r>
      <w:r>
        <w:t xml:space="preserve"> standardisieren (ähnlich wie es früher Initiativen zu Do-Not-Track gab). In solch einem Gremium könnten auch Browser-Hersteller oder Suchmaschinen teilnehmen. Visionär gedacht: Eines Tages könnten Browser und KI-Modelle nativ PCA unterstützen – etwa ein Browser, der Content anzeigt, aber im Hintergrund bei KI-generierten Zusammenfassungen automatisch micropayments an Quellen leistet. Unsere Plattform könnte dann </w:t>
      </w:r>
      <w:r>
        <w:rPr>
          <w:b/>
          <w:bCs/>
        </w:rPr>
        <w:t>Lizenzmodule</w:t>
      </w:r>
      <w:r>
        <w:t xml:space="preserve"> bereitstellen, die in solche Systeme integriert werden.</w:t>
      </w:r>
    </w:p>
    <w:p w14:paraId="4100FEA1" w14:textId="77777777" w:rsidR="004B26E5" w:rsidRDefault="00000000">
      <w:pPr>
        <w:numPr>
          <w:ilvl w:val="0"/>
          <w:numId w:val="10"/>
        </w:numPr>
      </w:pPr>
      <w:r>
        <w:rPr>
          <w:b/>
          <w:bCs/>
        </w:rPr>
        <w:t>Gamification &amp; Reputation:</w:t>
      </w:r>
      <w:r>
        <w:t xml:space="preserve"> Ein optionales Feature, um Engagement zu fördern: </w:t>
      </w:r>
      <w:r>
        <w:rPr>
          <w:b/>
          <w:bCs/>
        </w:rPr>
        <w:t>Reputationspunkte</w:t>
      </w:r>
      <w:r>
        <w:t xml:space="preserve"> für Bots, die sich fair verhalten. Beispielsweise könnte ein KI-Agent, der stets bezahlt und sich an Policies hält, eine </w:t>
      </w:r>
      <w:r>
        <w:rPr>
          <w:b/>
          <w:bCs/>
        </w:rPr>
        <w:t>hohe Reputation</w:t>
      </w:r>
      <w:r>
        <w:t xml:space="preserve"> aufbauen (vielleicht sichtbar als Score in seinem Wallet). Publisher könnten Bots mit guter Reputation bevorzugt durchlassen (vielleicht sogar Rabatte gewähren, analog Stammkunden). Umgekehrt könnten wir ein </w:t>
      </w:r>
      <w:r>
        <w:rPr>
          <w:b/>
          <w:bCs/>
        </w:rPr>
        <w:t>Blacklisting</w:t>
      </w:r>
      <w:r>
        <w:t xml:space="preserve"> für notorische Bad Bots führen (die z.B. versuchen zu betrügen). Diese Community-Aspekte würden die Nachhaltigkeit des Ökosystems fördern – KI-Agenten hätten einen Anreiz, sich „gut zu benehmen“.</w:t>
      </w:r>
    </w:p>
    <w:p w14:paraId="5E352D5E" w14:textId="77777777" w:rsidR="004B26E5" w:rsidRDefault="00000000">
      <w:pPr>
        <w:numPr>
          <w:ilvl w:val="0"/>
          <w:numId w:val="10"/>
        </w:numPr>
      </w:pPr>
      <w:r>
        <w:rPr>
          <w:b/>
          <w:bCs/>
        </w:rPr>
        <w:t>Weitere Zahlungsoptionen &amp; Währungen:</w:t>
      </w:r>
      <w:r>
        <w:t xml:space="preserve"> Aktuell fokussieren wir Stablecoins (EURC, USDC) und Bitcoin Lightning. In Zukunft könnten wir auch </w:t>
      </w:r>
      <w:r>
        <w:rPr>
          <w:b/>
          <w:bCs/>
        </w:rPr>
        <w:t>andere Kryptowährungen</w:t>
      </w:r>
      <w:r>
        <w:t xml:space="preserve"> oder </w:t>
      </w:r>
      <w:r>
        <w:rPr>
          <w:b/>
          <w:bCs/>
        </w:rPr>
        <w:t>Fiat-Zahlungswege</w:t>
      </w:r>
      <w:r>
        <w:t xml:space="preserve"> anbinden, sofern micropayment-fähig. Beispielsweise, falls ein digitaler Euro (CBDC) kommt, wäre der prädestiniert. Oder Integration von </w:t>
      </w:r>
      <w:r>
        <w:rPr>
          <w:b/>
          <w:bCs/>
        </w:rPr>
        <w:t>Web Monetization (Interledger)</w:t>
      </w:r>
      <w:r>
        <w:t xml:space="preserve"> Ansätzen für breitere Zahlstellen. Das macht uns flexibel und unabhängig von einzelnen Währungsrisiken.</w:t>
      </w:r>
    </w:p>
    <w:p w14:paraId="391A68E8" w14:textId="77777777" w:rsidR="004B26E5" w:rsidRDefault="00000000">
      <w:pPr>
        <w:numPr>
          <w:ilvl w:val="0"/>
          <w:numId w:val="10"/>
        </w:numPr>
      </w:pPr>
      <w:r>
        <w:rPr>
          <w:b/>
          <w:bCs/>
        </w:rPr>
        <w:t>Exit-Strategie / Weiterentwicklung:</w:t>
      </w:r>
      <w:r>
        <w:t xml:space="preserve"> Im Business- und Wachstumsplan denken wir auch darüber nach, wie sich das Unternehmen später skalieren oder in andere einfügen kann. Eine mögliche Vision ist, dass wir zum </w:t>
      </w:r>
      <w:r>
        <w:rPr>
          <w:b/>
          <w:bCs/>
        </w:rPr>
        <w:t>Standard-Utility</w:t>
      </w:r>
      <w:r>
        <w:t xml:space="preserve"> im Internet werden und evtl. von einer größeren Organisation übernommen oder in Kooperation global ausgerollt werden (z.B. Cloudflare selbst könnte uns akquirieren, um ihren Service offener zu gestalten – oder Konsortien der Verlage könnten uns übernehmen, um neutral zu bleiben). Diese Möglichkeiten behalten wir strategisch im Hinterkopf, auch um Investoren ein Bild zu geben, wohin die Reise gehen kann (Exitoptionen).</w:t>
      </w:r>
    </w:p>
    <w:p w14:paraId="45376C7D" w14:textId="77777777" w:rsidR="004B26E5" w:rsidRDefault="00000000">
      <w:pPr>
        <w:pStyle w:val="FirstParagraph"/>
      </w:pPr>
      <w:r>
        <w:t xml:space="preserve">Insgesamt zeigen diese Erweiterungen, dass unsere Plattform </w:t>
      </w:r>
      <w:r>
        <w:rPr>
          <w:b/>
          <w:bCs/>
        </w:rPr>
        <w:t>vielfältig ausbaubar</w:t>
      </w:r>
      <w:r>
        <w:t xml:space="preserve"> ist. Wir adressieren zunächst das drängendste Problem (Web-Content), können aber mit geringfügigen Anpassungen auch </w:t>
      </w:r>
      <w:r>
        <w:rPr>
          <w:b/>
          <w:bCs/>
        </w:rPr>
        <w:t>andere Anwendungsfelder</w:t>
      </w:r>
      <w:r>
        <w:t xml:space="preserve"> erschließen. Wichtig ist, dabei dem </w:t>
      </w:r>
      <w:r>
        <w:rPr>
          <w:b/>
          <w:bCs/>
        </w:rPr>
        <w:t>Kernprinzip</w:t>
      </w:r>
      <w:r>
        <w:t xml:space="preserve"> treu zu bleiben: </w:t>
      </w:r>
      <w:r>
        <w:rPr>
          <w:i/>
          <w:iCs/>
        </w:rPr>
        <w:t>einen fairen, sicheren, rollenbasierten Zugang zwischen Menschen, Unternehmen und KI-Agenten zu schaffen</w:t>
      </w:r>
      <w:r>
        <w:t xml:space="preserve">. Indem wir zusätzliche Features hinzufügen, steigern wir den Nutzen für unsere Nutzer (Publisher &amp; Agenten) und festigen unsere Position als unverzichtbare </w:t>
      </w:r>
      <w:r>
        <w:rPr>
          <w:b/>
          <w:bCs/>
        </w:rPr>
        <w:t>Infrastruktur im KI-Zeitalter</w:t>
      </w:r>
      <w:r>
        <w:t>.</w:t>
      </w:r>
    </w:p>
    <w:p w14:paraId="7A49D9F0" w14:textId="77777777" w:rsidR="004B26E5" w:rsidRDefault="00985CED">
      <w:r>
        <w:rPr>
          <w:noProof/>
        </w:rPr>
        <w:lastRenderedPageBreak/>
        <w:pict w14:anchorId="6B6728F1">
          <v:rect id="_x0000_i1026" alt="" style="width:453.6pt;height:.05pt;mso-width-percent:0;mso-height-percent:0;mso-width-percent:0;mso-height-percent:0" o:hralign="center" o:hrstd="t" o:hr="t"/>
        </w:pict>
      </w:r>
    </w:p>
    <w:p w14:paraId="7E3AC6EB" w14:textId="77777777" w:rsidR="004B26E5" w:rsidRDefault="00000000">
      <w:pPr>
        <w:pStyle w:val="FirstParagraph"/>
      </w:pPr>
      <w:r>
        <w:rPr>
          <w:i/>
          <w:iCs/>
        </w:rPr>
        <w:t>Quellen:</w:t>
      </w:r>
      <w:r>
        <w:t xml:space="preserve"> Die Analyse und Konzeption stützt sich auf aktuelle Berichte und Entwicklungen im Bereich KI-Crawling und Content-Monetarisierung. Cloudflares Einführung von </w:t>
      </w:r>
      <w:r>
        <w:rPr>
          <w:i/>
          <w:iCs/>
        </w:rPr>
        <w:t>Pay per Crawl</w:t>
      </w:r>
      <w:r>
        <w:t xml:space="preserve"> zeigt den Trend zum erlaubnisbasierten KI-Zugriff</w:t>
      </w:r>
      <w:hyperlink r:id="rId91" w:anchor=":~:text=Das%20System%20tr%C3%A4gt%20den%20Namen,gew%C3%A4hren%20oder%20diese%20vollst%C3%A4ndig%20blockieren">
        <w:r>
          <w:rPr>
            <w:rStyle w:val="Hyperlink"/>
          </w:rPr>
          <w:t>[5]</w:t>
        </w:r>
      </w:hyperlink>
      <w:hyperlink r:id="rId92" w:anchor=":~:text=Cloudflare%20ver%C3%B6ffentlichte%20Daten%2C%20die%20das,000%20Mal%20pro%20Verweisung%20crawlte">
        <w:r>
          <w:rPr>
            <w:rStyle w:val="Hyperlink"/>
          </w:rPr>
          <w:t>[11]</w:t>
        </w:r>
      </w:hyperlink>
      <w:r>
        <w:t>. Große KI-Firmen wie OpenAI zahlen bereits Millionenbeträge für Content-Lizenzen</w:t>
      </w:r>
      <w:hyperlink r:id="rId93" w:anchor=":~:text=May%2022%20%3A%20News%20Corp%2C,OpenAI">
        <w:r>
          <w:rPr>
            <w:rStyle w:val="Hyperlink"/>
          </w:rPr>
          <w:t>[15]</w:t>
        </w:r>
      </w:hyperlink>
      <w:r>
        <w:t>, während Lösungen wie Perplexity’s Publisher-Programm oder TollBit’s Monetarisierungsplattform alternative Ansätze verfolgen</w:t>
      </w:r>
      <w:hyperlink r:id="rId94" w:anchor=":~:text=1,how%20Perplexity%20cites%20their%20content">
        <w:r>
          <w:rPr>
            <w:rStyle w:val="Hyperlink"/>
          </w:rPr>
          <w:t>[21]</w:t>
        </w:r>
      </w:hyperlink>
      <w:hyperlink r:id="rId95" w:anchor=":~:text=Monetize%20content">
        <w:r>
          <w:rPr>
            <w:rStyle w:val="Hyperlink"/>
          </w:rPr>
          <w:t>[33]</w:t>
        </w:r>
      </w:hyperlink>
      <w:r>
        <w:t>. Unsere Plattform greift diese Ideen auf, kombiniert sie mit moderner Wallet-Technologie</w:t>
      </w:r>
      <w:hyperlink r:id="rId96" w:anchor=":~:text=Why%20Choose%20ETOPay%20SDK%20for,Wallet%20Integration">
        <w:r>
          <w:rPr>
            <w:rStyle w:val="Hyperlink"/>
          </w:rPr>
          <w:t>[54]</w:t>
        </w:r>
      </w:hyperlink>
      <w:r>
        <w:t xml:space="preserve"> und entwickelt sie zu einem offenen Standard weiter, um einen fairen Ausgleich zwischen Content-Schaffenden und KI-Nutzern herzustellen.</w:t>
      </w:r>
    </w:p>
    <w:bookmarkEnd w:id="1"/>
    <w:bookmarkEnd w:id="2"/>
    <w:bookmarkEnd w:id="13"/>
    <w:p w14:paraId="2FEE1398" w14:textId="77777777" w:rsidR="004B26E5" w:rsidRDefault="00985CED">
      <w:r>
        <w:rPr>
          <w:noProof/>
        </w:rPr>
        <w:pict w14:anchorId="6F9A91F8">
          <v:rect id="_x0000_i1025" alt="" style="width:453.6pt;height:.05pt;mso-width-percent:0;mso-height-percent:0;mso-width-percent:0;mso-height-percent:0" o:hralign="center" o:hrstd="t" o:hr="t"/>
        </w:pict>
      </w:r>
    </w:p>
    <w:bookmarkStart w:id="14" w:name="citations"/>
    <w:p w14:paraId="5B726930" w14:textId="77777777" w:rsidR="004B26E5" w:rsidRPr="003C7A9F" w:rsidRDefault="00000000">
      <w:pPr>
        <w:pStyle w:val="FirstParagraph"/>
        <w:rPr>
          <w:lang w:val="en-US"/>
        </w:rPr>
      </w:pPr>
      <w:r>
        <w:fldChar w:fldCharType="begin"/>
      </w:r>
      <w:r w:rsidRPr="003C7A9F">
        <w:rPr>
          <w:lang w:val="en-US"/>
        </w:rPr>
        <w:instrText>HYPERLINK "https://blog.cloudflare.com/introducing-pay-per-crawl/" \l ":~:text=Many%20publishers%2C%20content%20creators%20and,if%20there%20was%20another%20way" \h</w:instrText>
      </w:r>
      <w:r>
        <w:fldChar w:fldCharType="separate"/>
      </w:r>
      <w:r w:rsidRPr="003C7A9F">
        <w:rPr>
          <w:rStyle w:val="Hyperlink"/>
          <w:lang w:val="en-US"/>
        </w:rPr>
        <w:t>[1]</w:t>
      </w:r>
      <w:r>
        <w:fldChar w:fldCharType="end"/>
      </w:r>
      <w:r w:rsidRPr="003C7A9F">
        <w:rPr>
          <w:lang w:val="en-US"/>
        </w:rPr>
        <w:t xml:space="preserve"> </w:t>
      </w:r>
      <w:r>
        <w:fldChar w:fldCharType="begin"/>
      </w:r>
      <w:r w:rsidRPr="0030617E">
        <w:rPr>
          <w:lang w:val="en-US"/>
        </w:rPr>
        <w:instrText>HYPERLINK "https://blog.cloudflare.com/introducing-pay-per-crawl/" \l ":~:text=Each%20time%20an%20AI%20crawler,provides%20the%20underlying%20technical%20infrastructure" \h</w:instrText>
      </w:r>
      <w:r>
        <w:fldChar w:fldCharType="separate"/>
      </w:r>
      <w:r w:rsidRPr="003C7A9F">
        <w:rPr>
          <w:rStyle w:val="Hyperlink"/>
          <w:lang w:val="en-US"/>
        </w:rPr>
        <w:t>[4]</w:t>
      </w:r>
      <w:r>
        <w:rPr>
          <w:rStyle w:val="Hyperlink"/>
          <w:lang w:val="en-US"/>
        </w:rPr>
        <w:fldChar w:fldCharType="end"/>
      </w:r>
      <w:r w:rsidRPr="003C7A9F">
        <w:rPr>
          <w:lang w:val="en-US"/>
        </w:rPr>
        <w:t xml:space="preserve"> </w:t>
      </w:r>
      <w:r>
        <w:fldChar w:fldCharType="begin"/>
      </w:r>
      <w:r w:rsidRPr="0030617E">
        <w:rPr>
          <w:lang w:val="en-US"/>
        </w:rPr>
        <w:instrText>HYPERLINK "https://blog.cloudflare.com/introducing-pay-per-crawl/" \l ":~:text=Pay%20per%20crawl%20grants%20domain,distinct%20options%20for%20a%20crawler" \h</w:instrText>
      </w:r>
      <w:r>
        <w:fldChar w:fldCharType="separate"/>
      </w:r>
      <w:r w:rsidRPr="003C7A9F">
        <w:rPr>
          <w:rStyle w:val="Hyperlink"/>
          <w:lang w:val="en-US"/>
        </w:rPr>
        <w:t>[7]</w:t>
      </w:r>
      <w:r>
        <w:rPr>
          <w:rStyle w:val="Hyperlink"/>
          <w:lang w:val="en-US"/>
        </w:rPr>
        <w:fldChar w:fldCharType="end"/>
      </w:r>
      <w:r w:rsidRPr="003C7A9F">
        <w:rPr>
          <w:lang w:val="en-US"/>
        </w:rPr>
        <w:t xml:space="preserve"> </w:t>
      </w:r>
      <w:r>
        <w:fldChar w:fldCharType="begin"/>
      </w:r>
      <w:r w:rsidRPr="0030617E">
        <w:rPr>
          <w:lang w:val="en-US"/>
        </w:rPr>
        <w:instrText>HYPERLINK "https://blog.cloudflare.com/introducing-pay-per-crawl/" \l ":~:text=Image" \h</w:instrText>
      </w:r>
      <w:r>
        <w:fldChar w:fldCharType="separate"/>
      </w:r>
      <w:r w:rsidRPr="003C7A9F">
        <w:rPr>
          <w:rStyle w:val="Hyperlink"/>
          <w:lang w:val="en-US"/>
        </w:rPr>
        <w:t>[8]</w:t>
      </w:r>
      <w:r>
        <w:rPr>
          <w:rStyle w:val="Hyperlink"/>
          <w:lang w:val="en-US"/>
        </w:rPr>
        <w:fldChar w:fldCharType="end"/>
      </w:r>
      <w:r w:rsidRPr="003C7A9F">
        <w:rPr>
          <w:lang w:val="en-US"/>
        </w:rPr>
        <w:t xml:space="preserve"> </w:t>
      </w:r>
      <w:r>
        <w:fldChar w:fldCharType="begin"/>
      </w:r>
      <w:r w:rsidRPr="0030617E">
        <w:rPr>
          <w:lang w:val="en-US"/>
        </w:rPr>
        <w:instrText>HYPERLINK "https://blog.cloudflare.com/introducing-pay-per-crawl/" \l ":~:text=As%20we%20were%20building%20the,using%20Web%20Bot%20Auth%20proposals" \h</w:instrText>
      </w:r>
      <w:r>
        <w:fldChar w:fldCharType="separate"/>
      </w:r>
      <w:r w:rsidRPr="003C7A9F">
        <w:rPr>
          <w:rStyle w:val="Hyperlink"/>
          <w:lang w:val="en-US"/>
        </w:rPr>
        <w:t>[52]</w:t>
      </w:r>
      <w:r>
        <w:rPr>
          <w:rStyle w:val="Hyperlink"/>
          <w:lang w:val="en-US"/>
        </w:rPr>
        <w:fldChar w:fldCharType="end"/>
      </w:r>
      <w:r w:rsidRPr="003C7A9F">
        <w:rPr>
          <w:lang w:val="en-US"/>
        </w:rPr>
        <w:t xml:space="preserve"> </w:t>
      </w:r>
      <w:r>
        <w:fldChar w:fldCharType="begin"/>
      </w:r>
      <w:r w:rsidRPr="0030617E">
        <w:rPr>
          <w:lang w:val="en-US"/>
        </w:rPr>
        <w:instrText>HYPERLINK "https://blog.cloudflare.com/introducing-pay-per-crawl/" \l ":~:text=,Message%20Signatures%20with%20each%20request" \h</w:instrText>
      </w:r>
      <w:r>
        <w:fldChar w:fldCharType="separate"/>
      </w:r>
      <w:r w:rsidRPr="003C7A9F">
        <w:rPr>
          <w:rStyle w:val="Hyperlink"/>
          <w:lang w:val="en-US"/>
        </w:rPr>
        <w:t>[53]</w:t>
      </w:r>
      <w:r>
        <w:rPr>
          <w:rStyle w:val="Hyperlink"/>
          <w:lang w:val="en-US"/>
        </w:rPr>
        <w:fldChar w:fldCharType="end"/>
      </w:r>
      <w:r w:rsidRPr="003C7A9F">
        <w:rPr>
          <w:lang w:val="en-US"/>
        </w:rPr>
        <w:t xml:space="preserve"> </w:t>
      </w:r>
      <w:r>
        <w:fldChar w:fldCharType="begin"/>
      </w:r>
      <w:r w:rsidRPr="0030617E">
        <w:rPr>
          <w:lang w:val="en-US"/>
        </w:rPr>
        <w:instrText>HYPERLINK "https://blog.cloudflare.com/introducing-pay-per-crawl/" \l ":~:text=content%20at%20Internet%20scale" \h</w:instrText>
      </w:r>
      <w:r>
        <w:fldChar w:fldCharType="separate"/>
      </w:r>
      <w:r w:rsidRPr="003C7A9F">
        <w:rPr>
          <w:rStyle w:val="Hyperlink"/>
          <w:lang w:val="en-US"/>
        </w:rPr>
        <w:t>[63]</w:t>
      </w:r>
      <w:r>
        <w:rPr>
          <w:rStyle w:val="Hyperlink"/>
          <w:lang w:val="en-US"/>
        </w:rPr>
        <w:fldChar w:fldCharType="end"/>
      </w:r>
      <w:r w:rsidRPr="003C7A9F">
        <w:rPr>
          <w:lang w:val="en-US"/>
        </w:rPr>
        <w:t xml:space="preserve"> Introducing pay per crawl: Enabling content owners to charge AI crawlers for access</w:t>
      </w:r>
    </w:p>
    <w:p w14:paraId="4F3A2E67" w14:textId="77777777" w:rsidR="004B26E5" w:rsidRPr="003C7A9F" w:rsidRDefault="00000000">
      <w:pPr>
        <w:pStyle w:val="Textkrper"/>
        <w:rPr>
          <w:lang w:val="en-US"/>
        </w:rPr>
      </w:pPr>
      <w:hyperlink r:id="rId97">
        <w:r w:rsidRPr="003C7A9F">
          <w:rPr>
            <w:rStyle w:val="Hyperlink"/>
            <w:lang w:val="en-US"/>
          </w:rPr>
          <w:t>https://blog.cloudflare.com/introducing-pay-per-crawl/</w:t>
        </w:r>
      </w:hyperlink>
    </w:p>
    <w:p w14:paraId="061308B4" w14:textId="77777777" w:rsidR="004B26E5" w:rsidRPr="003C7A9F" w:rsidRDefault="00000000">
      <w:pPr>
        <w:pStyle w:val="Textkrper"/>
        <w:rPr>
          <w:lang w:val="en-US"/>
        </w:rPr>
      </w:pPr>
      <w:hyperlink r:id="rId98" w:anchor=":~:text=Cloudflare,mehr%20dazu%20hier">
        <w:r w:rsidRPr="003C7A9F">
          <w:rPr>
            <w:rStyle w:val="Hyperlink"/>
            <w:lang w:val="en-US"/>
          </w:rPr>
          <w:t>[2]</w:t>
        </w:r>
      </w:hyperlink>
      <w:r w:rsidRPr="003C7A9F">
        <w:rPr>
          <w:lang w:val="en-US"/>
        </w:rPr>
        <w:t xml:space="preserve"> </w:t>
      </w:r>
      <w:hyperlink r:id="rId99" w:anchor=":~:text=zur%20%C3%9Cberwachung%20von%20KI">
        <w:r w:rsidRPr="003C7A9F">
          <w:rPr>
            <w:rStyle w:val="Hyperlink"/>
            <w:lang w:val="en-US"/>
          </w:rPr>
          <w:t>[3]</w:t>
        </w:r>
      </w:hyperlink>
      <w:r w:rsidRPr="003C7A9F">
        <w:rPr>
          <w:lang w:val="en-US"/>
        </w:rPr>
        <w:t xml:space="preserve"> </w:t>
      </w:r>
      <w:hyperlink r:id="rId100" w:anchor=":~:text=Das%20System%20tr%C3%A4gt%20den%20Namen,gew%C3%A4hren%20oder%20diese%20vollst%C3%A4ndig%20blockieren">
        <w:r w:rsidRPr="003C7A9F">
          <w:rPr>
            <w:rStyle w:val="Hyperlink"/>
            <w:lang w:val="en-US"/>
          </w:rPr>
          <w:t>[5]</w:t>
        </w:r>
      </w:hyperlink>
      <w:r w:rsidRPr="003C7A9F">
        <w:rPr>
          <w:lang w:val="en-US"/>
        </w:rPr>
        <w:t xml:space="preserve"> </w:t>
      </w:r>
      <w:hyperlink r:id="rId101" w:anchor=":~:text=Zur%20Teilnahme%20an%20Cloudflares%20experimentellem,Einnahmen%20an%20den%20Publisher%20weiterleitet">
        <w:r w:rsidRPr="003C7A9F">
          <w:rPr>
            <w:rStyle w:val="Hyperlink"/>
            <w:lang w:val="en-US"/>
          </w:rPr>
          <w:t>[6]</w:t>
        </w:r>
      </w:hyperlink>
      <w:r w:rsidRPr="003C7A9F">
        <w:rPr>
          <w:lang w:val="en-US"/>
        </w:rPr>
        <w:t xml:space="preserve"> </w:t>
      </w:r>
      <w:hyperlink r:id="rId102" w:anchor=":~:text=Branchenreaktion%20und%20Partnerschaften">
        <w:r w:rsidRPr="003C7A9F">
          <w:rPr>
            <w:rStyle w:val="Hyperlink"/>
            <w:lang w:val="en-US"/>
          </w:rPr>
          <w:t>[9]</w:t>
        </w:r>
      </w:hyperlink>
      <w:r w:rsidRPr="003C7A9F">
        <w:rPr>
          <w:lang w:val="en-US"/>
        </w:rPr>
        <w:t xml:space="preserve"> </w:t>
      </w:r>
      <w:hyperlink r:id="rId103" w:anchor=":~:text=standardm%C3%A4%C3%9Fig%20zu%20blockieren,eines%20%E2%80%9Eerlaubnisbasierten%20Ansatzes%20zum%20Crawling%E2%80%9C">
        <w:r w:rsidRPr="003C7A9F">
          <w:rPr>
            <w:rStyle w:val="Hyperlink"/>
            <w:lang w:val="en-US"/>
          </w:rPr>
          <w:t>[10]</w:t>
        </w:r>
      </w:hyperlink>
      <w:r w:rsidRPr="003C7A9F">
        <w:rPr>
          <w:lang w:val="en-US"/>
        </w:rPr>
        <w:t xml:space="preserve"> </w:t>
      </w:r>
      <w:hyperlink r:id="rId104" w:anchor=":~:text=Cloudflare%20ver%C3%B6ffentlichte%20Daten%2C%20die%20das,000%20Mal%20pro%20Verweisung%20crawlte">
        <w:r w:rsidRPr="003C7A9F">
          <w:rPr>
            <w:rStyle w:val="Hyperlink"/>
            <w:lang w:val="en-US"/>
          </w:rPr>
          <w:t>[11]</w:t>
        </w:r>
      </w:hyperlink>
      <w:r w:rsidRPr="003C7A9F">
        <w:rPr>
          <w:lang w:val="en-US"/>
        </w:rPr>
        <w:t xml:space="preserve"> </w:t>
      </w:r>
      <w:hyperlink r:id="rId105" w:anchor=":~:text=Der%20Cloud,Kontrolle%20%C3%BCber%20ihre%20Inhalte%20erm%C3%B6glichen">
        <w:r w:rsidRPr="003C7A9F">
          <w:rPr>
            <w:rStyle w:val="Hyperlink"/>
            <w:lang w:val="en-US"/>
          </w:rPr>
          <w:t>[12]</w:t>
        </w:r>
      </w:hyperlink>
      <w:r w:rsidRPr="003C7A9F">
        <w:rPr>
          <w:lang w:val="en-US"/>
        </w:rPr>
        <w:t xml:space="preserve"> </w:t>
      </w:r>
      <w:hyperlink r:id="rId106" w:anchor=":~:text=k%C3%B6nnen%20beide%20Parteien%20Preise%20festlegen%2C,Einnahmen%20an%20den%20Publisher%20weiterleitet">
        <w:r w:rsidRPr="003C7A9F">
          <w:rPr>
            <w:rStyle w:val="Hyperlink"/>
            <w:lang w:val="en-US"/>
          </w:rPr>
          <w:t>[13]</w:t>
        </w:r>
      </w:hyperlink>
      <w:r w:rsidRPr="003C7A9F">
        <w:rPr>
          <w:lang w:val="en-US"/>
        </w:rPr>
        <w:t xml:space="preserve"> "Pay per Crawl": Cloudflare will AI-Scraping </w:t>
      </w:r>
      <w:proofErr w:type="spellStart"/>
      <w:r w:rsidRPr="003C7A9F">
        <w:rPr>
          <w:lang w:val="en-US"/>
        </w:rPr>
        <w:t>zu</w:t>
      </w:r>
      <w:proofErr w:type="spellEnd"/>
      <w:r w:rsidRPr="003C7A9F">
        <w:rPr>
          <w:lang w:val="en-US"/>
        </w:rPr>
        <w:t xml:space="preserve"> Geld </w:t>
      </w:r>
      <w:proofErr w:type="spellStart"/>
      <w:r w:rsidRPr="003C7A9F">
        <w:rPr>
          <w:lang w:val="en-US"/>
        </w:rPr>
        <w:t>machen</w:t>
      </w:r>
      <w:proofErr w:type="spellEnd"/>
    </w:p>
    <w:p w14:paraId="2341885B" w14:textId="77777777" w:rsidR="004B26E5" w:rsidRPr="003C7A9F" w:rsidRDefault="00000000">
      <w:pPr>
        <w:pStyle w:val="Textkrper"/>
        <w:rPr>
          <w:lang w:val="en-US"/>
        </w:rPr>
      </w:pPr>
      <w:hyperlink r:id="rId107">
        <w:r w:rsidRPr="003C7A9F">
          <w:rPr>
            <w:rStyle w:val="Hyperlink"/>
            <w:lang w:val="en-US"/>
          </w:rPr>
          <w:t>https://www.trendingtopics.eu/pay-per-crawl-cloudflare-will-ai-scraping-zu-geld-machen/</w:t>
        </w:r>
      </w:hyperlink>
    </w:p>
    <w:p w14:paraId="2418CFEB" w14:textId="77777777" w:rsidR="004B26E5" w:rsidRPr="003C7A9F" w:rsidRDefault="00000000">
      <w:pPr>
        <w:pStyle w:val="Textkrper"/>
        <w:rPr>
          <w:lang w:val="en-US"/>
        </w:rPr>
      </w:pPr>
      <w:hyperlink r:id="rId108" w:anchor=":~:text=The%20wave%20was%20first%20kicked,and%20Welt%20owner%20Axel%20Springer">
        <w:r w:rsidRPr="003C7A9F">
          <w:rPr>
            <w:rStyle w:val="Hyperlink"/>
            <w:lang w:val="en-US"/>
          </w:rPr>
          <w:t>[14]</w:t>
        </w:r>
      </w:hyperlink>
      <w:r w:rsidRPr="003C7A9F">
        <w:rPr>
          <w:lang w:val="en-US"/>
        </w:rPr>
        <w:t xml:space="preserve"> </w:t>
      </w:r>
      <w:hyperlink r:id="rId109" w:anchor=":~:text=May%2022%20%3A%20News%20Corp%2C,OpenAI">
        <w:r w:rsidRPr="003C7A9F">
          <w:rPr>
            <w:rStyle w:val="Hyperlink"/>
            <w:lang w:val="en-US"/>
          </w:rPr>
          <w:t>[15]</w:t>
        </w:r>
      </w:hyperlink>
      <w:r w:rsidRPr="003C7A9F">
        <w:rPr>
          <w:lang w:val="en-US"/>
        </w:rPr>
        <w:t xml:space="preserve"> </w:t>
      </w:r>
      <w:hyperlink r:id="rId110" w:anchor=":~:text=April%2029%3A%20Financial%20Times%20%26,OpenAI">
        <w:r w:rsidRPr="003C7A9F">
          <w:rPr>
            <w:rStyle w:val="Hyperlink"/>
            <w:lang w:val="en-US"/>
          </w:rPr>
          <w:t>[16]</w:t>
        </w:r>
      </w:hyperlink>
      <w:r w:rsidRPr="003C7A9F">
        <w:rPr>
          <w:lang w:val="en-US"/>
        </w:rPr>
        <w:t xml:space="preserve"> </w:t>
      </w:r>
      <w:hyperlink r:id="rId111" w:anchor=":~:text=May%207%3A%20Dotdash%20Meredith%20%26,OpenAI">
        <w:r w:rsidRPr="003C7A9F">
          <w:rPr>
            <w:rStyle w:val="Hyperlink"/>
            <w:lang w:val="en-US"/>
          </w:rPr>
          <w:t>[17]</w:t>
        </w:r>
      </w:hyperlink>
      <w:r w:rsidRPr="003C7A9F">
        <w:rPr>
          <w:lang w:val="en-US"/>
        </w:rPr>
        <w:t xml:space="preserve"> </w:t>
      </w:r>
      <w:hyperlink r:id="rId112" w:anchor=":~:text=May%2029%3A%20The%20Atlantic%2C%20Vox,Media%20%26%20OpenAI">
        <w:r w:rsidRPr="003C7A9F">
          <w:rPr>
            <w:rStyle w:val="Hyperlink"/>
            <w:lang w:val="en-US"/>
          </w:rPr>
          <w:t>[18]</w:t>
        </w:r>
      </w:hyperlink>
      <w:r w:rsidRPr="003C7A9F">
        <w:rPr>
          <w:lang w:val="en-US"/>
        </w:rPr>
        <w:t xml:space="preserve"> </w:t>
      </w:r>
      <w:hyperlink r:id="rId113" w:anchor=":~:text=August%2020%3A%20Cond%C3%A9%20Nast%20%26,OpenAI">
        <w:r w:rsidRPr="003C7A9F">
          <w:rPr>
            <w:rStyle w:val="Hyperlink"/>
            <w:lang w:val="en-US"/>
          </w:rPr>
          <w:t>[19]</w:t>
        </w:r>
      </w:hyperlink>
      <w:r w:rsidRPr="003C7A9F">
        <w:rPr>
          <w:lang w:val="en-US"/>
        </w:rPr>
        <w:t xml:space="preserve"> </w:t>
      </w:r>
      <w:hyperlink r:id="rId114" w:anchor=":~:text=August%206%3A%20Financial%20Times%2C%20Axel,The%20Atlantic%2C%20Fortune%20%26%20ProRata">
        <w:r w:rsidRPr="003C7A9F">
          <w:rPr>
            <w:rStyle w:val="Hyperlink"/>
            <w:lang w:val="en-US"/>
          </w:rPr>
          <w:t>[47]</w:t>
        </w:r>
      </w:hyperlink>
      <w:r w:rsidRPr="003C7A9F">
        <w:rPr>
          <w:lang w:val="en-US"/>
        </w:rPr>
        <w:t xml:space="preserve"> 2024 in review: A timeline of the major deals between publishers and AI companies - </w:t>
      </w:r>
      <w:proofErr w:type="spellStart"/>
      <w:r w:rsidRPr="003C7A9F">
        <w:rPr>
          <w:lang w:val="en-US"/>
        </w:rPr>
        <w:t>Digiday</w:t>
      </w:r>
      <w:proofErr w:type="spellEnd"/>
    </w:p>
    <w:p w14:paraId="66ED4170" w14:textId="77777777" w:rsidR="004B26E5" w:rsidRPr="003C7A9F" w:rsidRDefault="00000000">
      <w:pPr>
        <w:pStyle w:val="Textkrper"/>
        <w:rPr>
          <w:lang w:val="en-US"/>
        </w:rPr>
      </w:pPr>
      <w:hyperlink r:id="rId115">
        <w:r w:rsidRPr="003C7A9F">
          <w:rPr>
            <w:rStyle w:val="Hyperlink"/>
            <w:lang w:val="en-US"/>
          </w:rPr>
          <w:t>https://digiday.com/media/2024-in-review-a-timeline-of-the-major-deals-between-publishers-and-ai-companies/</w:t>
        </w:r>
      </w:hyperlink>
    </w:p>
    <w:p w14:paraId="36F44213" w14:textId="77777777" w:rsidR="004B26E5" w:rsidRPr="003C7A9F" w:rsidRDefault="00000000">
      <w:pPr>
        <w:pStyle w:val="Textkrper"/>
        <w:rPr>
          <w:lang w:val="en-US"/>
        </w:rPr>
      </w:pPr>
      <w:hyperlink r:id="rId116" w:anchor=":~:text=need%20to%20ensure%20publishers%20can,com">
        <w:r w:rsidRPr="003C7A9F">
          <w:rPr>
            <w:rStyle w:val="Hyperlink"/>
            <w:lang w:val="en-US"/>
          </w:rPr>
          <w:t>[20]</w:t>
        </w:r>
      </w:hyperlink>
      <w:r w:rsidRPr="003C7A9F">
        <w:rPr>
          <w:lang w:val="en-US"/>
        </w:rPr>
        <w:t xml:space="preserve"> </w:t>
      </w:r>
      <w:hyperlink r:id="rId117" w:anchor=":~:text=1,how%20Perplexity%20cites%20their%20content">
        <w:r w:rsidRPr="003C7A9F">
          <w:rPr>
            <w:rStyle w:val="Hyperlink"/>
            <w:lang w:val="en-US"/>
          </w:rPr>
          <w:t>[21]</w:t>
        </w:r>
      </w:hyperlink>
      <w:r w:rsidRPr="003C7A9F">
        <w:rPr>
          <w:lang w:val="en-US"/>
        </w:rPr>
        <w:t xml:space="preserve"> </w:t>
      </w:r>
      <w:hyperlink r:id="rId118" w:anchor=":~:text=content">
        <w:r w:rsidRPr="003C7A9F">
          <w:rPr>
            <w:rStyle w:val="Hyperlink"/>
            <w:lang w:val="en-US"/>
          </w:rPr>
          <w:t>[22]</w:t>
        </w:r>
      </w:hyperlink>
      <w:r w:rsidRPr="003C7A9F">
        <w:rPr>
          <w:lang w:val="en-US"/>
        </w:rPr>
        <w:t xml:space="preserve"> </w:t>
      </w:r>
      <w:hyperlink r:id="rId119" w:anchor=":~:text=3,for%20free%20for%20one%20year">
        <w:r w:rsidRPr="003C7A9F">
          <w:rPr>
            <w:rStyle w:val="Hyperlink"/>
            <w:lang w:val="en-US"/>
          </w:rPr>
          <w:t>[23]</w:t>
        </w:r>
      </w:hyperlink>
      <w:r w:rsidRPr="003C7A9F">
        <w:rPr>
          <w:lang w:val="en-US"/>
        </w:rPr>
        <w:t xml:space="preserve"> Introducing the Perplexity Publishers’ Program</w:t>
      </w:r>
    </w:p>
    <w:p w14:paraId="5397AB51" w14:textId="77777777" w:rsidR="004B26E5" w:rsidRPr="003C7A9F" w:rsidRDefault="00000000">
      <w:pPr>
        <w:pStyle w:val="Textkrper"/>
        <w:rPr>
          <w:lang w:val="en-US"/>
        </w:rPr>
      </w:pPr>
      <w:hyperlink r:id="rId120">
        <w:r w:rsidRPr="003C7A9F">
          <w:rPr>
            <w:rStyle w:val="Hyperlink"/>
            <w:lang w:val="en-US"/>
          </w:rPr>
          <w:t>https://www.perplexity.ai/hub/blog/introducing-the-perplexity-publishers-program</w:t>
        </w:r>
      </w:hyperlink>
    </w:p>
    <w:p w14:paraId="7C942926" w14:textId="77777777" w:rsidR="004B26E5" w:rsidRPr="003C7A9F" w:rsidRDefault="00000000">
      <w:pPr>
        <w:pStyle w:val="Textkrper"/>
        <w:rPr>
          <w:lang w:val="en-US"/>
        </w:rPr>
      </w:pPr>
      <w:hyperlink r:id="rId121" w:anchor=":~:text=It%20remains%20unclear%20how%20much,sites%20for%20content%20without%20compensation">
        <w:r w:rsidRPr="003C7A9F">
          <w:rPr>
            <w:rStyle w:val="Hyperlink"/>
            <w:lang w:val="en-US"/>
          </w:rPr>
          <w:t>[24]</w:t>
        </w:r>
      </w:hyperlink>
      <w:r w:rsidRPr="003C7A9F">
        <w:rPr>
          <w:lang w:val="en-US"/>
        </w:rPr>
        <w:t xml:space="preserve"> </w:t>
      </w:r>
      <w:hyperlink r:id="rId122" w:anchor=":~:text=Perplexity%20also%20doesn%E2%80%99t%20have%20the,content%20without%20permission%20and%20compensation">
        <w:r w:rsidRPr="003C7A9F">
          <w:rPr>
            <w:rStyle w:val="Hyperlink"/>
            <w:lang w:val="en-US"/>
          </w:rPr>
          <w:t>[25]</w:t>
        </w:r>
      </w:hyperlink>
      <w:r w:rsidRPr="003C7A9F">
        <w:rPr>
          <w:lang w:val="en-US"/>
        </w:rPr>
        <w:t xml:space="preserve"> </w:t>
      </w:r>
      <w:hyperlink r:id="rId123" w:anchor=":~:text=Raptive%20have%20claimed%20Perplexity%E2%80%99s%20crawlers,content%20without%20permission%20and%20compensation">
        <w:r w:rsidRPr="003C7A9F">
          <w:rPr>
            <w:rStyle w:val="Hyperlink"/>
            <w:lang w:val="en-US"/>
          </w:rPr>
          <w:t>[26]</w:t>
        </w:r>
      </w:hyperlink>
      <w:r w:rsidRPr="003C7A9F">
        <w:rPr>
          <w:lang w:val="en-US"/>
        </w:rPr>
        <w:t xml:space="preserve"> </w:t>
      </w:r>
      <w:hyperlink r:id="rId124" w:anchor=":~:text=Jacob%20Salamon%2C%20vp%20of%20business,revenue%20share%20programs%20from%20ProRata">
        <w:r w:rsidRPr="003C7A9F">
          <w:rPr>
            <w:rStyle w:val="Hyperlink"/>
            <w:lang w:val="en-US"/>
          </w:rPr>
          <w:t>[27]</w:t>
        </w:r>
      </w:hyperlink>
      <w:r w:rsidRPr="003C7A9F">
        <w:rPr>
          <w:lang w:val="en-US"/>
        </w:rPr>
        <w:t xml:space="preserve"> </w:t>
      </w:r>
      <w:hyperlink r:id="rId125" w:anchor=":~:text=,make%20%E2%80%9Cmillions%E2%80%9D%20from%20this%20program">
        <w:r w:rsidRPr="003C7A9F">
          <w:rPr>
            <w:rStyle w:val="Hyperlink"/>
            <w:lang w:val="en-US"/>
          </w:rPr>
          <w:t>[28]</w:t>
        </w:r>
      </w:hyperlink>
      <w:r w:rsidRPr="003C7A9F">
        <w:rPr>
          <w:lang w:val="en-US"/>
        </w:rPr>
        <w:t xml:space="preserve"> </w:t>
      </w:r>
      <w:hyperlink r:id="rId126" w:anchor=":~:text=recently%20told%20Digiday%20that%20this,%E2%80%9D">
        <w:r w:rsidRPr="003C7A9F">
          <w:rPr>
            <w:rStyle w:val="Hyperlink"/>
            <w:lang w:val="en-US"/>
          </w:rPr>
          <w:t>[29]</w:t>
        </w:r>
      </w:hyperlink>
      <w:r w:rsidRPr="003C7A9F">
        <w:rPr>
          <w:lang w:val="en-US"/>
        </w:rPr>
        <w:t xml:space="preserve"> The hurdles to Perplexity becoming the publisher-friendly LLM</w:t>
      </w:r>
    </w:p>
    <w:p w14:paraId="5AFB9821" w14:textId="77777777" w:rsidR="004B26E5" w:rsidRPr="003C7A9F" w:rsidRDefault="00000000">
      <w:pPr>
        <w:pStyle w:val="Textkrper"/>
        <w:rPr>
          <w:lang w:val="en-US"/>
        </w:rPr>
      </w:pPr>
      <w:hyperlink r:id="rId127">
        <w:r w:rsidRPr="003C7A9F">
          <w:rPr>
            <w:rStyle w:val="Hyperlink"/>
            <w:lang w:val="en-US"/>
          </w:rPr>
          <w:t>https://digiday.com/media/media-briefing-here-are-the-hurdles-to-perplexitys-pitch-as-the-publisher-friendly-llm/</w:t>
        </w:r>
      </w:hyperlink>
    </w:p>
    <w:p w14:paraId="0108179D" w14:textId="77777777" w:rsidR="004B26E5" w:rsidRPr="003C7A9F" w:rsidRDefault="00000000">
      <w:pPr>
        <w:pStyle w:val="Textkrper"/>
        <w:rPr>
          <w:lang w:val="en-US"/>
        </w:rPr>
      </w:pPr>
      <w:hyperlink r:id="rId128" w:anchor=":~:text=Complete%20AI%20traffic%20control%20through,TollBit%20for%20Web">
        <w:r w:rsidRPr="003C7A9F">
          <w:rPr>
            <w:rStyle w:val="Hyperlink"/>
            <w:lang w:val="en-US"/>
          </w:rPr>
          <w:t>[30]</w:t>
        </w:r>
      </w:hyperlink>
      <w:r w:rsidRPr="003C7A9F">
        <w:rPr>
          <w:lang w:val="en-US"/>
        </w:rPr>
        <w:t xml:space="preserve"> </w:t>
      </w:r>
      <w:hyperlink r:id="rId129" w:anchor=":~:text=Paid%20Access">
        <w:r w:rsidRPr="003C7A9F">
          <w:rPr>
            <w:rStyle w:val="Hyperlink"/>
            <w:lang w:val="en-US"/>
          </w:rPr>
          <w:t>[31]</w:t>
        </w:r>
      </w:hyperlink>
      <w:r w:rsidRPr="003C7A9F">
        <w:rPr>
          <w:lang w:val="en-US"/>
        </w:rPr>
        <w:t xml:space="preserve"> </w:t>
      </w:r>
      <w:hyperlink r:id="rId130" w:anchor=":~:text=AI%20Bot%20Paywall">
        <w:r w:rsidRPr="003C7A9F">
          <w:rPr>
            <w:rStyle w:val="Hyperlink"/>
            <w:lang w:val="en-US"/>
          </w:rPr>
          <w:t>[32]</w:t>
        </w:r>
      </w:hyperlink>
      <w:r w:rsidRPr="003C7A9F">
        <w:rPr>
          <w:lang w:val="en-US"/>
        </w:rPr>
        <w:t xml:space="preserve"> </w:t>
      </w:r>
      <w:hyperlink r:id="rId131" w:anchor=":~:text=Monetize%20content">
        <w:r w:rsidRPr="003C7A9F">
          <w:rPr>
            <w:rStyle w:val="Hyperlink"/>
            <w:lang w:val="en-US"/>
          </w:rPr>
          <w:t>[33]</w:t>
        </w:r>
      </w:hyperlink>
      <w:r w:rsidRPr="003C7A9F">
        <w:rPr>
          <w:lang w:val="en-US"/>
        </w:rPr>
        <w:t xml:space="preserve"> </w:t>
      </w:r>
      <w:hyperlink r:id="rId132" w:anchor=":~:text=Enable%20paid%20access%20to%20your,data%20for%20AI%20companies">
        <w:r w:rsidRPr="003C7A9F">
          <w:rPr>
            <w:rStyle w:val="Hyperlink"/>
            <w:lang w:val="en-US"/>
          </w:rPr>
          <w:t>[34]</w:t>
        </w:r>
      </w:hyperlink>
      <w:r w:rsidRPr="003C7A9F">
        <w:rPr>
          <w:lang w:val="en-US"/>
        </w:rPr>
        <w:t xml:space="preserve"> </w:t>
      </w:r>
      <w:hyperlink r:id="rId133" w:anchor=":~:text=API%20NLWeb%20MCP%20Direct%20access,on%20Global%20Affairs%20and%20Culture">
        <w:r w:rsidRPr="003C7A9F">
          <w:rPr>
            <w:rStyle w:val="Hyperlink"/>
            <w:lang w:val="en-US"/>
          </w:rPr>
          <w:t>[35]</w:t>
        </w:r>
      </w:hyperlink>
      <w:r w:rsidRPr="003C7A9F">
        <w:rPr>
          <w:lang w:val="en-US"/>
        </w:rPr>
        <w:t xml:space="preserve"> </w:t>
      </w:r>
      <w:hyperlink r:id="rId134" w:anchor=":~:text=Analytics">
        <w:r w:rsidRPr="003C7A9F">
          <w:rPr>
            <w:rStyle w:val="Hyperlink"/>
            <w:lang w:val="en-US"/>
          </w:rPr>
          <w:t>[39]</w:t>
        </w:r>
      </w:hyperlink>
      <w:r w:rsidRPr="003C7A9F">
        <w:rPr>
          <w:lang w:val="en-US"/>
        </w:rPr>
        <w:t xml:space="preserve"> </w:t>
      </w:r>
      <w:hyperlink r:id="rId135" w:anchor=":~:text=Total%20website%20visits%20analyzed%20by,TollBit">
        <w:r w:rsidRPr="003C7A9F">
          <w:rPr>
            <w:rStyle w:val="Hyperlink"/>
            <w:lang w:val="en-US"/>
          </w:rPr>
          <w:t>[41]</w:t>
        </w:r>
      </w:hyperlink>
      <w:r w:rsidRPr="003C7A9F">
        <w:rPr>
          <w:lang w:val="en-US"/>
        </w:rPr>
        <w:t xml:space="preserve"> </w:t>
      </w:r>
      <w:hyperlink r:id="rId136" w:anchor=":~:text=37M">
        <w:r w:rsidRPr="003C7A9F">
          <w:rPr>
            <w:rStyle w:val="Hyperlink"/>
            <w:lang w:val="en-US"/>
          </w:rPr>
          <w:t>[42]</w:t>
        </w:r>
      </w:hyperlink>
      <w:r w:rsidRPr="003C7A9F">
        <w:rPr>
          <w:lang w:val="en-US"/>
        </w:rPr>
        <w:t xml:space="preserve"> </w:t>
      </w:r>
      <w:hyperlink r:id="rId137" w:anchor=":~:text=Content%20transactions%20driven%20by%20our,monetization%20infrastructure">
        <w:r w:rsidRPr="003C7A9F">
          <w:rPr>
            <w:rStyle w:val="Hyperlink"/>
            <w:lang w:val="en-US"/>
          </w:rPr>
          <w:t>[43]</w:t>
        </w:r>
      </w:hyperlink>
      <w:r w:rsidRPr="003C7A9F">
        <w:rPr>
          <w:lang w:val="en-US"/>
        </w:rPr>
        <w:t xml:space="preserve"> </w:t>
      </w:r>
      <w:hyperlink r:id="rId138" w:anchor=":~:text=2023">
        <w:r w:rsidRPr="003C7A9F">
          <w:rPr>
            <w:rStyle w:val="Hyperlink"/>
            <w:lang w:val="en-US"/>
          </w:rPr>
          <w:t>[57]</w:t>
        </w:r>
      </w:hyperlink>
      <w:r w:rsidRPr="003C7A9F">
        <w:rPr>
          <w:lang w:val="en-US"/>
        </w:rPr>
        <w:t xml:space="preserve"> </w:t>
      </w:r>
      <w:hyperlink r:id="rId139" w:anchor=":~:text=2024">
        <w:r w:rsidRPr="003C7A9F">
          <w:rPr>
            <w:rStyle w:val="Hyperlink"/>
            <w:lang w:val="en-US"/>
          </w:rPr>
          <w:t>[58]</w:t>
        </w:r>
      </w:hyperlink>
      <w:r w:rsidRPr="003C7A9F">
        <w:rPr>
          <w:lang w:val="en-US"/>
        </w:rPr>
        <w:t xml:space="preserve"> </w:t>
      </w:r>
      <w:hyperlink r:id="rId140" w:anchor=":~:text=Protecting%20and%20monetizing%20the%20web,at%20scale">
        <w:r w:rsidRPr="003C7A9F">
          <w:rPr>
            <w:rStyle w:val="Hyperlink"/>
            <w:lang w:val="en-US"/>
          </w:rPr>
          <w:t>[61]</w:t>
        </w:r>
      </w:hyperlink>
      <w:r w:rsidRPr="003C7A9F">
        <w:rPr>
          <w:lang w:val="en-US"/>
        </w:rPr>
        <w:t xml:space="preserve"> </w:t>
      </w:r>
      <w:hyperlink r:id="rId141" w:anchor=":~:text=AI%20bot%20scrapes%20detected">
        <w:r w:rsidRPr="003C7A9F">
          <w:rPr>
            <w:rStyle w:val="Hyperlink"/>
            <w:lang w:val="en-US"/>
          </w:rPr>
          <w:t>[62]</w:t>
        </w:r>
      </w:hyperlink>
      <w:r w:rsidRPr="003C7A9F">
        <w:rPr>
          <w:lang w:val="en-US"/>
        </w:rPr>
        <w:t xml:space="preserve"> </w:t>
      </w:r>
      <w:proofErr w:type="spellStart"/>
      <w:r w:rsidRPr="003C7A9F">
        <w:rPr>
          <w:lang w:val="en-US"/>
        </w:rPr>
        <w:t>TollBit</w:t>
      </w:r>
      <w:proofErr w:type="spellEnd"/>
      <w:r w:rsidRPr="003C7A9F">
        <w:rPr>
          <w:lang w:val="en-US"/>
        </w:rPr>
        <w:t xml:space="preserve"> - Monetize your content</w:t>
      </w:r>
    </w:p>
    <w:p w14:paraId="2E7E8B8C" w14:textId="77777777" w:rsidR="004B26E5" w:rsidRPr="003C7A9F" w:rsidRDefault="00000000">
      <w:pPr>
        <w:pStyle w:val="Textkrper"/>
        <w:rPr>
          <w:lang w:val="en-US"/>
        </w:rPr>
      </w:pPr>
      <w:hyperlink r:id="rId142">
        <w:r w:rsidRPr="003C7A9F">
          <w:rPr>
            <w:rStyle w:val="Hyperlink"/>
            <w:lang w:val="en-US"/>
          </w:rPr>
          <w:t>https://tollbit.com/</w:t>
        </w:r>
      </w:hyperlink>
    </w:p>
    <w:p w14:paraId="47BC4577" w14:textId="77777777" w:rsidR="004B26E5" w:rsidRPr="003C7A9F" w:rsidRDefault="00000000">
      <w:pPr>
        <w:pStyle w:val="Textkrper"/>
        <w:rPr>
          <w:lang w:val="en-US"/>
        </w:rPr>
      </w:pPr>
      <w:hyperlink r:id="rId143" w:anchor=":~:text=TollBit%20Partner%20to%20Protect%20and,based">
        <w:r w:rsidRPr="003C7A9F">
          <w:rPr>
            <w:rStyle w:val="Hyperlink"/>
            <w:lang w:val="en-US"/>
          </w:rPr>
          <w:t>[36]</w:t>
        </w:r>
      </w:hyperlink>
      <w:r w:rsidRPr="003C7A9F">
        <w:rPr>
          <w:lang w:val="en-US"/>
        </w:rPr>
        <w:t xml:space="preserve"> </w:t>
      </w:r>
      <w:hyperlink r:id="rId144" w:anchor=":~:text=TollBit%20Partner%20to%20Protect%20and,based">
        <w:r w:rsidRPr="003C7A9F">
          <w:rPr>
            <w:rStyle w:val="Hyperlink"/>
            <w:lang w:val="en-US"/>
          </w:rPr>
          <w:t>[38]</w:t>
        </w:r>
      </w:hyperlink>
      <w:r w:rsidRPr="003C7A9F">
        <w:rPr>
          <w:lang w:val="en-US"/>
        </w:rPr>
        <w:t xml:space="preserve"> </w:t>
      </w:r>
      <w:proofErr w:type="spellStart"/>
      <w:r w:rsidRPr="003C7A9F">
        <w:rPr>
          <w:lang w:val="en-US"/>
        </w:rPr>
        <w:t>TollBit</w:t>
      </w:r>
      <w:proofErr w:type="spellEnd"/>
      <w:r w:rsidRPr="003C7A9F">
        <w:rPr>
          <w:lang w:val="en-US"/>
        </w:rPr>
        <w:t xml:space="preserve"> Partner to Protect and Monetize AI traffic - </w:t>
      </w:r>
      <w:proofErr w:type="spellStart"/>
      <w:r w:rsidRPr="003C7A9F">
        <w:rPr>
          <w:lang w:val="en-US"/>
        </w:rPr>
        <w:t>DataDome</w:t>
      </w:r>
      <w:proofErr w:type="spellEnd"/>
    </w:p>
    <w:p w14:paraId="1CC1AFC6" w14:textId="77777777" w:rsidR="004B26E5" w:rsidRPr="003C7A9F" w:rsidRDefault="00000000">
      <w:pPr>
        <w:pStyle w:val="Textkrper"/>
        <w:rPr>
          <w:lang w:val="en-US"/>
        </w:rPr>
      </w:pPr>
      <w:hyperlink r:id="rId145">
        <w:r w:rsidRPr="003C7A9F">
          <w:rPr>
            <w:rStyle w:val="Hyperlink"/>
            <w:lang w:val="en-US"/>
          </w:rPr>
          <w:t>https://datadome.co/bot-management-protection/datadome-tollbit-partner-protect-monetize-ai-traffic/</w:t>
        </w:r>
      </w:hyperlink>
    </w:p>
    <w:p w14:paraId="4D81104D" w14:textId="77777777" w:rsidR="004B26E5" w:rsidRPr="003C7A9F" w:rsidRDefault="00000000">
      <w:pPr>
        <w:pStyle w:val="Textkrper"/>
        <w:rPr>
          <w:lang w:val="en-US"/>
        </w:rPr>
      </w:pPr>
      <w:r>
        <w:fldChar w:fldCharType="begin"/>
      </w:r>
      <w:r w:rsidRPr="0030617E">
        <w:rPr>
          <w:lang w:val="en-US"/>
        </w:rPr>
        <w:instrText>HYPERLINK "https://admonsters.com/human-and-tollbit-announce-publisher-tools-to-ensure-ai-agents-pay-for-content-access/" \l ":~:text=Human%20and%20Tollbit%20Announce%20Publisher,to%20block%20malicious%20scrapers" \h</w:instrText>
      </w:r>
      <w:r>
        <w:fldChar w:fldCharType="separate"/>
      </w:r>
      <w:r w:rsidRPr="003C7A9F">
        <w:rPr>
          <w:rStyle w:val="Hyperlink"/>
          <w:lang w:val="en-US"/>
        </w:rPr>
        <w:t>[37]</w:t>
      </w:r>
      <w:r>
        <w:rPr>
          <w:rStyle w:val="Hyperlink"/>
          <w:lang w:val="en-US"/>
        </w:rPr>
        <w:fldChar w:fldCharType="end"/>
      </w:r>
      <w:r w:rsidRPr="003C7A9F">
        <w:rPr>
          <w:lang w:val="en-US"/>
        </w:rPr>
        <w:t xml:space="preserve"> Human and </w:t>
      </w:r>
      <w:proofErr w:type="spellStart"/>
      <w:r w:rsidRPr="003C7A9F">
        <w:rPr>
          <w:lang w:val="en-US"/>
        </w:rPr>
        <w:t>Tollbit</w:t>
      </w:r>
      <w:proofErr w:type="spellEnd"/>
      <w:r w:rsidRPr="003C7A9F">
        <w:rPr>
          <w:lang w:val="en-US"/>
        </w:rPr>
        <w:t xml:space="preserve"> Announce Publisher Tools </w:t>
      </w:r>
      <w:proofErr w:type="gramStart"/>
      <w:r w:rsidRPr="003C7A9F">
        <w:rPr>
          <w:lang w:val="en-US"/>
        </w:rPr>
        <w:t>To</w:t>
      </w:r>
      <w:proofErr w:type="gramEnd"/>
      <w:r w:rsidRPr="003C7A9F">
        <w:rPr>
          <w:lang w:val="en-US"/>
        </w:rPr>
        <w:t xml:space="preserve"> Ensure AI Agents ...</w:t>
      </w:r>
    </w:p>
    <w:p w14:paraId="6B5B3DDA" w14:textId="77777777" w:rsidR="004B26E5" w:rsidRPr="003C7A9F" w:rsidRDefault="00000000">
      <w:pPr>
        <w:pStyle w:val="Textkrper"/>
        <w:rPr>
          <w:lang w:val="en-US"/>
        </w:rPr>
      </w:pPr>
      <w:hyperlink r:id="rId146">
        <w:r w:rsidRPr="003C7A9F">
          <w:rPr>
            <w:rStyle w:val="Hyperlink"/>
            <w:lang w:val="en-US"/>
          </w:rPr>
          <w:t>https://admonsters.com/human-and-tollbit-announce-publisher-tools-to-ensure-ai-agents-pay-for-content-access/</w:t>
        </w:r>
      </w:hyperlink>
    </w:p>
    <w:p w14:paraId="2660B2E8" w14:textId="77777777" w:rsidR="004B26E5" w:rsidRPr="003C7A9F" w:rsidRDefault="00000000">
      <w:pPr>
        <w:pStyle w:val="Textkrper"/>
        <w:rPr>
          <w:lang w:val="en-US"/>
        </w:rPr>
      </w:pPr>
      <w:hyperlink r:id="rId147" w:anchor=":~:text=monitoring%20and%20monetisation%20company%20TollBit,to%20discuss%20its%20Q2">
        <w:r w:rsidRPr="003C7A9F">
          <w:rPr>
            <w:rStyle w:val="Hyperlink"/>
            <w:lang w:val="en-US"/>
          </w:rPr>
          <w:t>[40]</w:t>
        </w:r>
      </w:hyperlink>
      <w:r w:rsidRPr="003C7A9F">
        <w:rPr>
          <w:lang w:val="en-US"/>
        </w:rPr>
        <w:t xml:space="preserve"> State of the Bots: FIPP and </w:t>
      </w:r>
      <w:proofErr w:type="spellStart"/>
      <w:r w:rsidRPr="003C7A9F">
        <w:rPr>
          <w:lang w:val="en-US"/>
        </w:rPr>
        <w:t>TollBit</w:t>
      </w:r>
      <w:proofErr w:type="spellEnd"/>
      <w:r w:rsidRPr="003C7A9F">
        <w:rPr>
          <w:lang w:val="en-US"/>
        </w:rPr>
        <w:t xml:space="preserve"> put the spotlight on AI scraping</w:t>
      </w:r>
    </w:p>
    <w:p w14:paraId="66BC3888" w14:textId="77777777" w:rsidR="004B26E5" w:rsidRPr="003C7A9F" w:rsidRDefault="00000000">
      <w:pPr>
        <w:pStyle w:val="Textkrper"/>
        <w:rPr>
          <w:lang w:val="en-US"/>
        </w:rPr>
      </w:pPr>
      <w:hyperlink r:id="rId148">
        <w:r w:rsidRPr="003C7A9F">
          <w:rPr>
            <w:rStyle w:val="Hyperlink"/>
            <w:lang w:val="en-US"/>
          </w:rPr>
          <w:t>https://www.fipp.com/news/state-of-the-bots-fipp-and-tollbit-put-the-spotlight-on-ai-scraping/</w:t>
        </w:r>
      </w:hyperlink>
    </w:p>
    <w:p w14:paraId="5DD1B9D5" w14:textId="77777777" w:rsidR="004B26E5" w:rsidRPr="003C7A9F" w:rsidRDefault="00000000">
      <w:pPr>
        <w:pStyle w:val="Textkrper"/>
        <w:rPr>
          <w:lang w:val="en-US"/>
        </w:rPr>
      </w:pPr>
      <w:hyperlink r:id="rId149" w:anchor=":~:text=The%20XML%20sitemap%20could%20then,page%3C%2Floc">
        <w:r w:rsidRPr="003C7A9F">
          <w:rPr>
            <w:rStyle w:val="Hyperlink"/>
            <w:lang w:val="en-US"/>
          </w:rPr>
          <w:t>[44]</w:t>
        </w:r>
      </w:hyperlink>
      <w:r w:rsidRPr="003C7A9F">
        <w:rPr>
          <w:lang w:val="en-US"/>
        </w:rPr>
        <w:t xml:space="preserve"> </w:t>
      </w:r>
      <w:hyperlink r:id="rId150" w:anchor=":~:text=,agent%3A%20GPTBot">
        <w:r w:rsidRPr="003C7A9F">
          <w:rPr>
            <w:rStyle w:val="Hyperlink"/>
            <w:lang w:val="en-US"/>
          </w:rPr>
          <w:t>[45]</w:t>
        </w:r>
      </w:hyperlink>
      <w:r w:rsidRPr="003C7A9F">
        <w:rPr>
          <w:lang w:val="en-US"/>
        </w:rPr>
        <w:t xml:space="preserve"> </w:t>
      </w:r>
      <w:hyperlink r:id="rId151" w:anchor=":~:text=All%20Deviations%20Are%20Opted%20Out,txt%20above%29%3A%20Example%20Meta%20Tags">
        <w:r w:rsidRPr="003C7A9F">
          <w:rPr>
            <w:rStyle w:val="Hyperlink"/>
            <w:lang w:val="en-US"/>
          </w:rPr>
          <w:t>[46]</w:t>
        </w:r>
      </w:hyperlink>
      <w:r w:rsidRPr="003C7A9F">
        <w:rPr>
          <w:lang w:val="en-US"/>
        </w:rPr>
        <w:t xml:space="preserve"> ietf.org</w:t>
      </w:r>
    </w:p>
    <w:p w14:paraId="51D306F4" w14:textId="77777777" w:rsidR="004B26E5" w:rsidRPr="003C7A9F" w:rsidRDefault="00000000">
      <w:pPr>
        <w:pStyle w:val="Textkrper"/>
        <w:rPr>
          <w:lang w:val="en-US"/>
        </w:rPr>
      </w:pPr>
      <w:hyperlink r:id="rId152">
        <w:r w:rsidRPr="003C7A9F">
          <w:rPr>
            <w:rStyle w:val="Hyperlink"/>
            <w:lang w:val="en-US"/>
          </w:rPr>
          <w:t>https://www.ietf.org/slides/slides-aicontrolws-proposal-multi-level-approach-to-managing-ai-crawler-behavior-and-content-protection-00.pdf</w:t>
        </w:r>
      </w:hyperlink>
    </w:p>
    <w:p w14:paraId="27BEB208" w14:textId="77777777" w:rsidR="004B26E5" w:rsidRPr="003C7A9F" w:rsidRDefault="00000000">
      <w:pPr>
        <w:pStyle w:val="Textkrper"/>
        <w:rPr>
          <w:lang w:val="en-US"/>
        </w:rPr>
      </w:pPr>
      <w:hyperlink r:id="rId153" w:anchor=":~:text=Image%3A%20Figure">
        <w:r w:rsidRPr="003C7A9F">
          <w:rPr>
            <w:rStyle w:val="Hyperlink"/>
            <w:lang w:val="en-US"/>
          </w:rPr>
          <w:t>[48]</w:t>
        </w:r>
      </w:hyperlink>
      <w:r w:rsidRPr="003C7A9F">
        <w:rPr>
          <w:lang w:val="en-US"/>
        </w:rPr>
        <w:t xml:space="preserve"> </w:t>
      </w:r>
      <w:hyperlink r:id="rId154" w:anchor=":~:text=Once%20a%20person%20verifies%20their,available%20as%20the%20project%20grows">
        <w:r w:rsidRPr="003C7A9F">
          <w:rPr>
            <w:rStyle w:val="Hyperlink"/>
            <w:lang w:val="en-US"/>
          </w:rPr>
          <w:t>[49]</w:t>
        </w:r>
      </w:hyperlink>
      <w:r w:rsidRPr="003C7A9F">
        <w:rPr>
          <w:lang w:val="en-US"/>
        </w:rPr>
        <w:t xml:space="preserve"> </w:t>
      </w:r>
      <w:hyperlink r:id="rId155" w:anchor=":~:text=Worldcoin%20has%20developed%20World%20ID%2C,online%20while%20preserving%20their%20privacy">
        <w:r w:rsidRPr="003C7A9F">
          <w:rPr>
            <w:rStyle w:val="Hyperlink"/>
            <w:lang w:val="en-US"/>
          </w:rPr>
          <w:t>[50]</w:t>
        </w:r>
      </w:hyperlink>
      <w:r w:rsidRPr="003C7A9F">
        <w:rPr>
          <w:lang w:val="en-US"/>
        </w:rPr>
        <w:t xml:space="preserve"> </w:t>
      </w:r>
      <w:hyperlink r:id="rId156" w:anchor=":~:text=ID%20on%20a%20compatible%20digital,available%20as%20the%20project%20grows">
        <w:r w:rsidRPr="003C7A9F">
          <w:rPr>
            <w:rStyle w:val="Hyperlink"/>
            <w:lang w:val="en-US"/>
          </w:rPr>
          <w:t>[51]</w:t>
        </w:r>
      </w:hyperlink>
      <w:r w:rsidRPr="003C7A9F">
        <w:rPr>
          <w:lang w:val="en-US"/>
        </w:rPr>
        <w:t xml:space="preserve"> </w:t>
      </w:r>
      <w:hyperlink r:id="rId157" w:anchor=":~:text=,of%20personhood%20and%20World%20ID">
        <w:r w:rsidRPr="003C7A9F">
          <w:rPr>
            <w:rStyle w:val="Hyperlink"/>
            <w:lang w:val="en-US"/>
          </w:rPr>
          <w:t>[59]</w:t>
        </w:r>
      </w:hyperlink>
      <w:r w:rsidRPr="003C7A9F">
        <w:rPr>
          <w:lang w:val="en-US"/>
        </w:rPr>
        <w:t xml:space="preserve"> </w:t>
      </w:r>
      <w:hyperlink r:id="rId158" w:anchor=":~:text=1,or%20spread%20disinformation%20at%20scale">
        <w:r w:rsidRPr="003C7A9F">
          <w:rPr>
            <w:rStyle w:val="Hyperlink"/>
            <w:lang w:val="en-US"/>
          </w:rPr>
          <w:t>[60]</w:t>
        </w:r>
      </w:hyperlink>
      <w:r w:rsidRPr="003C7A9F">
        <w:rPr>
          <w:lang w:val="en-US"/>
        </w:rPr>
        <w:t xml:space="preserve"> Proof of personhood: What it is and why it’s needed</w:t>
      </w:r>
    </w:p>
    <w:p w14:paraId="59C0AC41" w14:textId="77777777" w:rsidR="004B26E5" w:rsidRPr="003C7A9F" w:rsidRDefault="00000000">
      <w:pPr>
        <w:pStyle w:val="Textkrper"/>
        <w:rPr>
          <w:lang w:val="en-US"/>
        </w:rPr>
      </w:pPr>
      <w:hyperlink r:id="rId159">
        <w:r w:rsidRPr="003C7A9F">
          <w:rPr>
            <w:rStyle w:val="Hyperlink"/>
            <w:lang w:val="en-US"/>
          </w:rPr>
          <w:t>https://world.org/blog/world/proof-of-personhood-what-it-is-why-its-needed</w:t>
        </w:r>
      </w:hyperlink>
    </w:p>
    <w:p w14:paraId="4F9D212A" w14:textId="77777777" w:rsidR="004B26E5" w:rsidRPr="003C7A9F" w:rsidRDefault="00000000">
      <w:pPr>
        <w:pStyle w:val="Textkrper"/>
        <w:rPr>
          <w:lang w:val="en-US"/>
        </w:rPr>
      </w:pPr>
      <w:hyperlink r:id="rId160" w:anchor=":~:text=Why%20Choose%20ETOPay%20SDK%20for,Wallet%20Integration">
        <w:r w:rsidRPr="003C7A9F">
          <w:rPr>
            <w:rStyle w:val="Hyperlink"/>
            <w:lang w:val="en-US"/>
          </w:rPr>
          <w:t>[54]</w:t>
        </w:r>
      </w:hyperlink>
      <w:r w:rsidRPr="003C7A9F">
        <w:rPr>
          <w:lang w:val="en-US"/>
        </w:rPr>
        <w:t xml:space="preserve"> </w:t>
      </w:r>
      <w:hyperlink r:id="rId161" w:anchor=":~:text=ETOPay%20provides%20a%20single%20SDK,label%20options.%20Key%20features%20include">
        <w:r w:rsidRPr="003C7A9F">
          <w:rPr>
            <w:rStyle w:val="Hyperlink"/>
            <w:lang w:val="en-US"/>
          </w:rPr>
          <w:t>[55]</w:t>
        </w:r>
      </w:hyperlink>
      <w:r w:rsidRPr="003C7A9F">
        <w:rPr>
          <w:lang w:val="en-US"/>
        </w:rPr>
        <w:t xml:space="preserve"> </w:t>
      </w:r>
      <w:hyperlink r:id="rId162" w:anchor=":~:text=white">
        <w:r w:rsidRPr="003C7A9F">
          <w:rPr>
            <w:rStyle w:val="Hyperlink"/>
            <w:lang w:val="en-US"/>
          </w:rPr>
          <w:t>[56]</w:t>
        </w:r>
      </w:hyperlink>
      <w:r w:rsidRPr="003C7A9F">
        <w:rPr>
          <w:lang w:val="en-US"/>
        </w:rPr>
        <w:t xml:space="preserve"> Integrating Crypto Wallets Seamlessly: A Developer's Guide to </w:t>
      </w:r>
      <w:proofErr w:type="spellStart"/>
      <w:r w:rsidRPr="003C7A9F">
        <w:rPr>
          <w:lang w:val="en-US"/>
        </w:rPr>
        <w:t>ETOPay</w:t>
      </w:r>
      <w:proofErr w:type="spellEnd"/>
      <w:r w:rsidRPr="003C7A9F">
        <w:rPr>
          <w:lang w:val="en-US"/>
        </w:rPr>
        <w:t xml:space="preserve"> SDK</w:t>
      </w:r>
    </w:p>
    <w:p w14:paraId="5A0E2325" w14:textId="77777777" w:rsidR="004B26E5" w:rsidRDefault="00000000">
      <w:pPr>
        <w:pStyle w:val="Textkrper"/>
      </w:pPr>
      <w:hyperlink r:id="rId163">
        <w:r>
          <w:rPr>
            <w:rStyle w:val="Hyperlink"/>
          </w:rPr>
          <w:t>https://blog.etospheres.com/integrating-crypto-wallets-seamlessly-a-developers-guide-to-etopay-sdk-2/</w:t>
        </w:r>
      </w:hyperlink>
    </w:p>
    <w:p w14:paraId="2EDD322E" w14:textId="77777777" w:rsidR="003C7A9F" w:rsidRDefault="003C7A9F">
      <w:pPr>
        <w:pStyle w:val="Textkrper"/>
      </w:pPr>
    </w:p>
    <w:p w14:paraId="0EAA6172" w14:textId="0CB2ED82" w:rsidR="003C7A9F" w:rsidRPr="00F940CB" w:rsidRDefault="00F940CB">
      <w:pPr>
        <w:pStyle w:val="Textkrper"/>
        <w:rPr>
          <w:b/>
          <w:bCs/>
          <w:sz w:val="32"/>
          <w:szCs w:val="32"/>
          <w:lang w:val="de-DE"/>
        </w:rPr>
      </w:pPr>
      <w:r w:rsidRPr="00F940CB">
        <w:rPr>
          <w:b/>
          <w:bCs/>
          <w:sz w:val="32"/>
          <w:szCs w:val="32"/>
          <w:lang w:val="de-DE"/>
        </w:rPr>
        <w:t>Anhang 1:</w:t>
      </w:r>
    </w:p>
    <w:p w14:paraId="2415EF08" w14:textId="77777777" w:rsidR="003C7A9F" w:rsidRDefault="003C7A9F">
      <w:pPr>
        <w:pStyle w:val="Textkrper"/>
      </w:pPr>
    </w:p>
    <w:p w14:paraId="45DF7510" w14:textId="77777777" w:rsidR="003C7A9F" w:rsidRPr="003C7A9F" w:rsidRDefault="003C7A9F" w:rsidP="003C7A9F">
      <w:pPr>
        <w:pStyle w:val="Textkrper"/>
        <w:rPr>
          <w:b/>
          <w:bCs/>
          <w:sz w:val="28"/>
          <w:szCs w:val="28"/>
          <w:lang w:val="de-DE"/>
        </w:rPr>
      </w:pPr>
      <w:r w:rsidRPr="003C7A9F">
        <w:rPr>
          <w:b/>
          <w:bCs/>
          <w:sz w:val="28"/>
          <w:szCs w:val="28"/>
          <w:lang w:val="de-DE"/>
        </w:rPr>
        <w:t>Heuristik-Modul (Mini-Spezifikation)</w:t>
      </w:r>
    </w:p>
    <w:p w14:paraId="289AB663" w14:textId="77777777" w:rsidR="003C7A9F" w:rsidRPr="003C7A9F" w:rsidRDefault="003C7A9F" w:rsidP="003C7A9F">
      <w:pPr>
        <w:pStyle w:val="Textkrper"/>
        <w:rPr>
          <w:b/>
          <w:bCs/>
          <w:lang w:val="de-DE"/>
        </w:rPr>
      </w:pPr>
      <w:r w:rsidRPr="003C7A9F">
        <w:rPr>
          <w:b/>
          <w:bCs/>
          <w:lang w:val="de-DE"/>
        </w:rPr>
        <w:t>Ziel</w:t>
      </w:r>
    </w:p>
    <w:p w14:paraId="5253CA0F" w14:textId="77777777" w:rsidR="003C7A9F" w:rsidRPr="003C7A9F" w:rsidRDefault="003C7A9F" w:rsidP="003C7A9F">
      <w:pPr>
        <w:pStyle w:val="Textkrper"/>
        <w:rPr>
          <w:lang w:val="de-DE"/>
        </w:rPr>
      </w:pPr>
      <w:r w:rsidRPr="003C7A9F">
        <w:rPr>
          <w:lang w:val="de-DE"/>
        </w:rPr>
        <w:t xml:space="preserve">Bots/KI-Crawler </w:t>
      </w:r>
      <w:r w:rsidRPr="003C7A9F">
        <w:rPr>
          <w:b/>
          <w:bCs/>
          <w:lang w:val="de-DE"/>
        </w:rPr>
        <w:t>ohne Zwangs-CAPTCHAs</w:t>
      </w:r>
      <w:r w:rsidRPr="003C7A9F">
        <w:rPr>
          <w:lang w:val="de-DE"/>
        </w:rPr>
        <w:t xml:space="preserve"> erkennen und menschliche Besucher </w:t>
      </w:r>
      <w:r w:rsidRPr="003C7A9F">
        <w:rPr>
          <w:b/>
          <w:bCs/>
          <w:lang w:val="de-DE"/>
        </w:rPr>
        <w:t>reibungslos</w:t>
      </w:r>
      <w:r w:rsidRPr="003C7A9F">
        <w:rPr>
          <w:lang w:val="de-DE"/>
        </w:rPr>
        <w:t xml:space="preserve"> durchlassen. Heuristik dient als </w:t>
      </w:r>
      <w:r w:rsidRPr="003C7A9F">
        <w:rPr>
          <w:b/>
          <w:bCs/>
          <w:lang w:val="de-DE"/>
        </w:rPr>
        <w:t>risikobasierter Layer</w:t>
      </w:r>
      <w:r w:rsidRPr="003C7A9F">
        <w:rPr>
          <w:lang w:val="de-DE"/>
        </w:rPr>
        <w:t xml:space="preserve"> neben PCA/</w:t>
      </w:r>
      <w:proofErr w:type="spellStart"/>
      <w:r w:rsidRPr="003C7A9F">
        <w:rPr>
          <w:lang w:val="de-DE"/>
        </w:rPr>
        <w:t>WorldID</w:t>
      </w:r>
      <w:proofErr w:type="spellEnd"/>
      <w:r w:rsidRPr="003C7A9F">
        <w:rPr>
          <w:lang w:val="de-DE"/>
        </w:rPr>
        <w:t>/</w:t>
      </w:r>
      <w:proofErr w:type="spellStart"/>
      <w:r w:rsidRPr="003C7A9F">
        <w:rPr>
          <w:lang w:val="de-DE"/>
        </w:rPr>
        <w:t>WebAuthn</w:t>
      </w:r>
      <w:proofErr w:type="spellEnd"/>
      <w:r w:rsidRPr="003C7A9F">
        <w:rPr>
          <w:lang w:val="de-DE"/>
        </w:rPr>
        <w:t xml:space="preserve"> und entscheidet dynamisch über „</w:t>
      </w:r>
      <w:proofErr w:type="spellStart"/>
      <w:r w:rsidRPr="003C7A9F">
        <w:rPr>
          <w:lang w:val="de-DE"/>
        </w:rPr>
        <w:t>Allow</w:t>
      </w:r>
      <w:proofErr w:type="spellEnd"/>
      <w:r w:rsidRPr="003C7A9F">
        <w:rPr>
          <w:lang w:val="de-DE"/>
        </w:rPr>
        <w:t xml:space="preserve"> / </w:t>
      </w:r>
      <w:proofErr w:type="spellStart"/>
      <w:r w:rsidRPr="003C7A9F">
        <w:rPr>
          <w:lang w:val="de-DE"/>
        </w:rPr>
        <w:t>Step</w:t>
      </w:r>
      <w:proofErr w:type="spellEnd"/>
      <w:r w:rsidRPr="003C7A9F">
        <w:rPr>
          <w:lang w:val="de-DE"/>
        </w:rPr>
        <w:t>-Up / Pay (402) / Block“.</w:t>
      </w:r>
    </w:p>
    <w:p w14:paraId="737B6FF9" w14:textId="77777777" w:rsidR="003C7A9F" w:rsidRPr="003C7A9F" w:rsidRDefault="003C7A9F" w:rsidP="003C7A9F">
      <w:pPr>
        <w:pStyle w:val="Textkrper"/>
        <w:rPr>
          <w:b/>
          <w:bCs/>
          <w:lang w:val="de-DE"/>
        </w:rPr>
      </w:pPr>
      <w:r w:rsidRPr="003C7A9F">
        <w:rPr>
          <w:b/>
          <w:bCs/>
          <w:lang w:val="de-DE"/>
        </w:rPr>
        <w:t>Datenschutz &amp; Grundsätze</w:t>
      </w:r>
    </w:p>
    <w:p w14:paraId="61838B15" w14:textId="77777777" w:rsidR="003C7A9F" w:rsidRPr="003C7A9F" w:rsidRDefault="003C7A9F" w:rsidP="003C7A9F">
      <w:pPr>
        <w:pStyle w:val="Textkrper"/>
        <w:numPr>
          <w:ilvl w:val="0"/>
          <w:numId w:val="13"/>
        </w:numPr>
        <w:rPr>
          <w:lang w:val="de-DE"/>
        </w:rPr>
      </w:pPr>
      <w:r w:rsidRPr="003C7A9F">
        <w:rPr>
          <w:b/>
          <w:bCs/>
          <w:lang w:val="de-DE"/>
        </w:rPr>
        <w:t>Datensparsamkeit:</w:t>
      </w:r>
      <w:r w:rsidRPr="003C7A9F">
        <w:rPr>
          <w:lang w:val="de-DE"/>
        </w:rPr>
        <w:t xml:space="preserve"> Roh-Interaktionsdaten bleiben </w:t>
      </w:r>
      <w:r w:rsidRPr="003C7A9F">
        <w:rPr>
          <w:b/>
          <w:bCs/>
          <w:lang w:val="de-DE"/>
        </w:rPr>
        <w:t>clientseitig</w:t>
      </w:r>
      <w:r w:rsidRPr="003C7A9F">
        <w:rPr>
          <w:lang w:val="de-DE"/>
        </w:rPr>
        <w:t xml:space="preserve">; nur </w:t>
      </w:r>
      <w:r w:rsidRPr="003C7A9F">
        <w:rPr>
          <w:b/>
          <w:bCs/>
          <w:lang w:val="de-DE"/>
        </w:rPr>
        <w:t>aggregierte Features</w:t>
      </w:r>
      <w:r w:rsidRPr="003C7A9F">
        <w:rPr>
          <w:lang w:val="de-DE"/>
        </w:rPr>
        <w:t xml:space="preserve"> werden übertragen.</w:t>
      </w:r>
    </w:p>
    <w:p w14:paraId="0E7B8690" w14:textId="77777777" w:rsidR="003C7A9F" w:rsidRPr="003C7A9F" w:rsidRDefault="003C7A9F" w:rsidP="003C7A9F">
      <w:pPr>
        <w:pStyle w:val="Textkrper"/>
        <w:numPr>
          <w:ilvl w:val="0"/>
          <w:numId w:val="13"/>
        </w:numPr>
        <w:rPr>
          <w:lang w:val="de-DE"/>
        </w:rPr>
      </w:pPr>
      <w:r w:rsidRPr="003C7A9F">
        <w:rPr>
          <w:b/>
          <w:bCs/>
          <w:lang w:val="de-DE"/>
        </w:rPr>
        <w:t>Keine Tracking-Cookies:</w:t>
      </w:r>
      <w:r w:rsidRPr="003C7A9F">
        <w:rPr>
          <w:lang w:val="de-DE"/>
        </w:rPr>
        <w:t xml:space="preserve"> Ein </w:t>
      </w:r>
      <w:r w:rsidRPr="003C7A9F">
        <w:rPr>
          <w:b/>
          <w:bCs/>
          <w:lang w:val="de-DE"/>
        </w:rPr>
        <w:t>essentielles</w:t>
      </w:r>
      <w:r w:rsidRPr="003C7A9F">
        <w:rPr>
          <w:lang w:val="de-DE"/>
        </w:rPr>
        <w:t xml:space="preserve"> Session-Token (First-Party) zur Sicherheit/Rate-Limit erlaubt; </w:t>
      </w:r>
      <w:r w:rsidRPr="003C7A9F">
        <w:rPr>
          <w:b/>
          <w:bCs/>
          <w:lang w:val="de-DE"/>
        </w:rPr>
        <w:t>kein</w:t>
      </w:r>
      <w:r w:rsidRPr="003C7A9F">
        <w:rPr>
          <w:lang w:val="de-DE"/>
        </w:rPr>
        <w:t xml:space="preserve"> Marketing-Tracking.</w:t>
      </w:r>
    </w:p>
    <w:p w14:paraId="33E6054D" w14:textId="77777777" w:rsidR="003C7A9F" w:rsidRPr="003C7A9F" w:rsidRDefault="003C7A9F" w:rsidP="003C7A9F">
      <w:pPr>
        <w:pStyle w:val="Textkrper"/>
        <w:numPr>
          <w:ilvl w:val="0"/>
          <w:numId w:val="13"/>
        </w:numPr>
        <w:rPr>
          <w:lang w:val="de-DE"/>
        </w:rPr>
      </w:pPr>
      <w:r w:rsidRPr="003C7A9F">
        <w:rPr>
          <w:b/>
          <w:bCs/>
          <w:lang w:val="de-DE"/>
        </w:rPr>
        <w:t>Kurzlebig:</w:t>
      </w:r>
      <w:r w:rsidRPr="003C7A9F">
        <w:rPr>
          <w:lang w:val="de-DE"/>
        </w:rPr>
        <w:t xml:space="preserve"> Feature-</w:t>
      </w:r>
      <w:proofErr w:type="spellStart"/>
      <w:r w:rsidRPr="003C7A9F">
        <w:rPr>
          <w:lang w:val="de-DE"/>
        </w:rPr>
        <w:t>Payloads</w:t>
      </w:r>
      <w:proofErr w:type="spellEnd"/>
      <w:r w:rsidRPr="003C7A9F">
        <w:rPr>
          <w:lang w:val="de-DE"/>
        </w:rPr>
        <w:t xml:space="preserve"> + Session-Token verfallen nach </w:t>
      </w:r>
      <w:r w:rsidRPr="003C7A9F">
        <w:rPr>
          <w:b/>
          <w:bCs/>
          <w:lang w:val="de-DE"/>
        </w:rPr>
        <w:t>30 min</w:t>
      </w:r>
      <w:r w:rsidRPr="003C7A9F">
        <w:rPr>
          <w:lang w:val="de-DE"/>
        </w:rPr>
        <w:t xml:space="preserve"> (Rotationen).</w:t>
      </w:r>
    </w:p>
    <w:p w14:paraId="1A661D49" w14:textId="77777777" w:rsidR="003C7A9F" w:rsidRPr="003C7A9F" w:rsidRDefault="003C7A9F" w:rsidP="003C7A9F">
      <w:pPr>
        <w:pStyle w:val="Textkrper"/>
        <w:numPr>
          <w:ilvl w:val="0"/>
          <w:numId w:val="13"/>
        </w:numPr>
        <w:rPr>
          <w:lang w:val="de-DE"/>
        </w:rPr>
      </w:pPr>
      <w:proofErr w:type="spellStart"/>
      <w:r w:rsidRPr="003C7A9F">
        <w:rPr>
          <w:b/>
          <w:bCs/>
          <w:lang w:val="de-DE"/>
        </w:rPr>
        <w:t>Opt</w:t>
      </w:r>
      <w:proofErr w:type="spellEnd"/>
      <w:r w:rsidRPr="003C7A9F">
        <w:rPr>
          <w:b/>
          <w:bCs/>
          <w:lang w:val="de-DE"/>
        </w:rPr>
        <w:t>-Out:</w:t>
      </w:r>
      <w:r w:rsidRPr="003C7A9F">
        <w:rPr>
          <w:lang w:val="de-DE"/>
        </w:rPr>
        <w:t xml:space="preserve"> Menschen können Heuristik deaktivieren; dann greift „</w:t>
      </w:r>
      <w:proofErr w:type="spellStart"/>
      <w:r w:rsidRPr="003C7A9F">
        <w:rPr>
          <w:lang w:val="de-DE"/>
        </w:rPr>
        <w:t>Step</w:t>
      </w:r>
      <w:proofErr w:type="spellEnd"/>
      <w:r w:rsidRPr="003C7A9F">
        <w:rPr>
          <w:lang w:val="de-DE"/>
        </w:rPr>
        <w:t>-Up“ (</w:t>
      </w:r>
      <w:proofErr w:type="spellStart"/>
      <w:r w:rsidRPr="003C7A9F">
        <w:rPr>
          <w:lang w:val="de-DE"/>
        </w:rPr>
        <w:t>WebAuthn</w:t>
      </w:r>
      <w:proofErr w:type="spellEnd"/>
      <w:r w:rsidRPr="003C7A9F">
        <w:rPr>
          <w:lang w:val="de-DE"/>
        </w:rPr>
        <w:t>) statt Heuristik.</w:t>
      </w:r>
    </w:p>
    <w:p w14:paraId="5A7E49D7" w14:textId="77777777" w:rsidR="003C7A9F" w:rsidRPr="003C7A9F" w:rsidRDefault="003C7A9F" w:rsidP="003C7A9F">
      <w:pPr>
        <w:pStyle w:val="Textkrper"/>
        <w:rPr>
          <w:b/>
          <w:bCs/>
          <w:lang w:val="en-US"/>
        </w:rPr>
      </w:pPr>
      <w:r w:rsidRPr="003C7A9F">
        <w:rPr>
          <w:b/>
          <w:bCs/>
          <w:lang w:val="en-US"/>
        </w:rPr>
        <w:t xml:space="preserve">Client-SDK (JS, ≤ 10 kB </w:t>
      </w:r>
      <w:proofErr w:type="spellStart"/>
      <w:r w:rsidRPr="003C7A9F">
        <w:rPr>
          <w:b/>
          <w:bCs/>
          <w:lang w:val="en-US"/>
        </w:rPr>
        <w:t>gzipped</w:t>
      </w:r>
      <w:proofErr w:type="spellEnd"/>
      <w:r w:rsidRPr="003C7A9F">
        <w:rPr>
          <w:b/>
          <w:bCs/>
          <w:lang w:val="en-US"/>
        </w:rPr>
        <w:t>)</w:t>
      </w:r>
    </w:p>
    <w:p w14:paraId="39E3B285" w14:textId="77777777" w:rsidR="003C7A9F" w:rsidRPr="003C7A9F" w:rsidRDefault="003C7A9F" w:rsidP="003C7A9F">
      <w:pPr>
        <w:pStyle w:val="Textkrper"/>
        <w:rPr>
          <w:b/>
          <w:bCs/>
          <w:lang w:val="de-DE"/>
        </w:rPr>
      </w:pPr>
      <w:r w:rsidRPr="003C7A9F">
        <w:rPr>
          <w:b/>
          <w:bCs/>
          <w:lang w:val="de-DE"/>
        </w:rPr>
        <w:t>Erfasste Signale (lokal aggregiert)</w:t>
      </w:r>
    </w:p>
    <w:p w14:paraId="6F4463FE" w14:textId="77777777" w:rsidR="003C7A9F" w:rsidRPr="003C7A9F" w:rsidRDefault="003C7A9F" w:rsidP="003C7A9F">
      <w:pPr>
        <w:pStyle w:val="Textkrper"/>
        <w:numPr>
          <w:ilvl w:val="0"/>
          <w:numId w:val="14"/>
        </w:numPr>
        <w:rPr>
          <w:lang w:val="en-US"/>
        </w:rPr>
      </w:pPr>
      <w:r w:rsidRPr="003C7A9F">
        <w:rPr>
          <w:b/>
          <w:bCs/>
          <w:lang w:val="en-US"/>
        </w:rPr>
        <w:lastRenderedPageBreak/>
        <w:t>Dwell/Read</w:t>
      </w:r>
      <w:r w:rsidRPr="003C7A9F">
        <w:rPr>
          <w:lang w:val="en-US"/>
        </w:rPr>
        <w:t xml:space="preserve">: </w:t>
      </w:r>
      <w:proofErr w:type="spellStart"/>
      <w:r w:rsidRPr="003C7A9F">
        <w:rPr>
          <w:lang w:val="en-US"/>
        </w:rPr>
        <w:t>Verweildauer</w:t>
      </w:r>
      <w:proofErr w:type="spellEnd"/>
      <w:r w:rsidRPr="003C7A9F">
        <w:rPr>
          <w:lang w:val="en-US"/>
        </w:rPr>
        <w:t xml:space="preserve"> </w:t>
      </w:r>
      <w:r w:rsidRPr="003C7A9F">
        <w:rPr>
          <w:i/>
          <w:iCs/>
          <w:lang w:val="en-US"/>
        </w:rPr>
        <w:t>t</w:t>
      </w:r>
      <w:r w:rsidRPr="003C7A9F">
        <w:rPr>
          <w:lang w:val="en-US"/>
        </w:rPr>
        <w:t xml:space="preserve"> vs. </w:t>
      </w:r>
      <w:r w:rsidRPr="003C7A9F">
        <w:rPr>
          <w:b/>
          <w:bCs/>
          <w:lang w:val="en-US"/>
        </w:rPr>
        <w:t>Expected Reading Time (ERT)</w:t>
      </w:r>
      <w:r w:rsidRPr="003C7A9F">
        <w:rPr>
          <w:lang w:val="en-US"/>
        </w:rPr>
        <w:t xml:space="preserve"> (</w:t>
      </w:r>
      <w:proofErr w:type="spellStart"/>
      <w:r w:rsidRPr="003C7A9F">
        <w:rPr>
          <w:lang w:val="en-US"/>
        </w:rPr>
        <w:t>Wörter</w:t>
      </w:r>
      <w:proofErr w:type="spellEnd"/>
      <w:r w:rsidRPr="003C7A9F">
        <w:rPr>
          <w:lang w:val="en-US"/>
        </w:rPr>
        <w:t>/200 WPM; clamp 10 s–600 s).</w:t>
      </w:r>
    </w:p>
    <w:p w14:paraId="2DBCF2A6" w14:textId="77777777" w:rsidR="003C7A9F" w:rsidRPr="003C7A9F" w:rsidRDefault="003C7A9F" w:rsidP="003C7A9F">
      <w:pPr>
        <w:pStyle w:val="Textkrper"/>
        <w:numPr>
          <w:ilvl w:val="0"/>
          <w:numId w:val="14"/>
        </w:numPr>
        <w:rPr>
          <w:lang w:val="de-DE"/>
        </w:rPr>
      </w:pPr>
      <w:proofErr w:type="spellStart"/>
      <w:r w:rsidRPr="003C7A9F">
        <w:rPr>
          <w:b/>
          <w:bCs/>
          <w:lang w:val="de-DE"/>
        </w:rPr>
        <w:t>Scrollprofil</w:t>
      </w:r>
      <w:proofErr w:type="spellEnd"/>
      <w:r w:rsidRPr="003C7A9F">
        <w:rPr>
          <w:lang w:val="de-DE"/>
        </w:rPr>
        <w:t>: Tiefe, Pausen, Rücksprünge, Geschwindigkeit (σ, Peaks), „Skimming“ vs. „Lesen“.</w:t>
      </w:r>
    </w:p>
    <w:p w14:paraId="44B58905" w14:textId="77777777" w:rsidR="003C7A9F" w:rsidRPr="003C7A9F" w:rsidRDefault="003C7A9F" w:rsidP="003C7A9F">
      <w:pPr>
        <w:pStyle w:val="Textkrper"/>
        <w:numPr>
          <w:ilvl w:val="0"/>
          <w:numId w:val="14"/>
        </w:numPr>
        <w:rPr>
          <w:lang w:val="de-DE"/>
        </w:rPr>
      </w:pPr>
      <w:r w:rsidRPr="003C7A9F">
        <w:rPr>
          <w:b/>
          <w:bCs/>
          <w:lang w:val="de-DE"/>
        </w:rPr>
        <w:t>Interaktion</w:t>
      </w:r>
      <w:r w:rsidRPr="003C7A9F">
        <w:rPr>
          <w:lang w:val="de-DE"/>
        </w:rPr>
        <w:t xml:space="preserve">: </w:t>
      </w:r>
      <w:proofErr w:type="spellStart"/>
      <w:r w:rsidRPr="003C7A9F">
        <w:rPr>
          <w:lang w:val="de-DE"/>
        </w:rPr>
        <w:t>Clicks</w:t>
      </w:r>
      <w:proofErr w:type="spellEnd"/>
      <w:r w:rsidRPr="003C7A9F">
        <w:rPr>
          <w:lang w:val="de-DE"/>
        </w:rPr>
        <w:t>, Text-</w:t>
      </w:r>
      <w:proofErr w:type="spellStart"/>
      <w:r w:rsidRPr="003C7A9F">
        <w:rPr>
          <w:lang w:val="de-DE"/>
        </w:rPr>
        <w:t>Selection</w:t>
      </w:r>
      <w:proofErr w:type="spellEnd"/>
      <w:r w:rsidRPr="003C7A9F">
        <w:rPr>
          <w:lang w:val="de-DE"/>
        </w:rPr>
        <w:t>, Copy, Kontextmenü, Tastaturevents (nur Zählwerte).</w:t>
      </w:r>
    </w:p>
    <w:p w14:paraId="03565FEF" w14:textId="77777777" w:rsidR="003C7A9F" w:rsidRPr="003C7A9F" w:rsidRDefault="003C7A9F" w:rsidP="003C7A9F">
      <w:pPr>
        <w:pStyle w:val="Textkrper"/>
        <w:numPr>
          <w:ilvl w:val="0"/>
          <w:numId w:val="14"/>
        </w:numPr>
        <w:rPr>
          <w:lang w:val="de-DE"/>
        </w:rPr>
      </w:pPr>
      <w:r w:rsidRPr="003C7A9F">
        <w:rPr>
          <w:b/>
          <w:bCs/>
          <w:lang w:val="de-DE"/>
        </w:rPr>
        <w:t>Maus/Touch-Entropie</w:t>
      </w:r>
      <w:r w:rsidRPr="003C7A9F">
        <w:rPr>
          <w:lang w:val="de-DE"/>
        </w:rPr>
        <w:t xml:space="preserve">: Pfad-Entropie (Shannon auf diskretisierten Delta-Vektoren), </w:t>
      </w:r>
      <w:proofErr w:type="spellStart"/>
      <w:r w:rsidRPr="003C7A9F">
        <w:rPr>
          <w:lang w:val="de-DE"/>
        </w:rPr>
        <w:t>Mikrojitter</w:t>
      </w:r>
      <w:proofErr w:type="spellEnd"/>
      <w:r w:rsidRPr="003C7A9F">
        <w:rPr>
          <w:lang w:val="de-DE"/>
        </w:rPr>
        <w:t>.</w:t>
      </w:r>
    </w:p>
    <w:p w14:paraId="23AB0282" w14:textId="77777777" w:rsidR="003C7A9F" w:rsidRPr="003C7A9F" w:rsidRDefault="003C7A9F" w:rsidP="003C7A9F">
      <w:pPr>
        <w:pStyle w:val="Textkrper"/>
        <w:numPr>
          <w:ilvl w:val="0"/>
          <w:numId w:val="14"/>
        </w:numPr>
        <w:rPr>
          <w:lang w:val="de-DE"/>
        </w:rPr>
      </w:pPr>
      <w:r w:rsidRPr="003C7A9F">
        <w:rPr>
          <w:b/>
          <w:bCs/>
          <w:lang w:val="de-DE"/>
        </w:rPr>
        <w:t>Fokus/</w:t>
      </w:r>
      <w:proofErr w:type="spellStart"/>
      <w:r w:rsidRPr="003C7A9F">
        <w:rPr>
          <w:b/>
          <w:bCs/>
          <w:lang w:val="de-DE"/>
        </w:rPr>
        <w:t>Visibility</w:t>
      </w:r>
      <w:proofErr w:type="spellEnd"/>
      <w:r w:rsidRPr="003C7A9F">
        <w:rPr>
          <w:lang w:val="de-DE"/>
        </w:rPr>
        <w:t>: Zeit im Vordergrund, Tab-Wechsel.</w:t>
      </w:r>
    </w:p>
    <w:p w14:paraId="728BEEEB" w14:textId="77777777" w:rsidR="003C7A9F" w:rsidRPr="003C7A9F" w:rsidRDefault="003C7A9F" w:rsidP="003C7A9F">
      <w:pPr>
        <w:pStyle w:val="Textkrper"/>
        <w:numPr>
          <w:ilvl w:val="0"/>
          <w:numId w:val="14"/>
        </w:numPr>
        <w:rPr>
          <w:lang w:val="de-DE"/>
        </w:rPr>
      </w:pPr>
      <w:r w:rsidRPr="003C7A9F">
        <w:rPr>
          <w:b/>
          <w:bCs/>
          <w:lang w:val="de-DE"/>
        </w:rPr>
        <w:t>Tech-Signale</w:t>
      </w:r>
      <w:r w:rsidRPr="003C7A9F">
        <w:rPr>
          <w:lang w:val="de-DE"/>
        </w:rPr>
        <w:t xml:space="preserve">: </w:t>
      </w:r>
      <w:proofErr w:type="spellStart"/>
      <w:r w:rsidRPr="003C7A9F">
        <w:rPr>
          <w:lang w:val="de-DE"/>
        </w:rPr>
        <w:t>Headless</w:t>
      </w:r>
      <w:proofErr w:type="spellEnd"/>
      <w:r w:rsidRPr="003C7A9F">
        <w:rPr>
          <w:lang w:val="de-DE"/>
        </w:rPr>
        <w:t>-Marker (</w:t>
      </w:r>
      <w:proofErr w:type="spellStart"/>
      <w:r w:rsidRPr="003C7A9F">
        <w:rPr>
          <w:lang w:val="de-DE"/>
        </w:rPr>
        <w:t>webdriver</w:t>
      </w:r>
      <w:proofErr w:type="spellEnd"/>
      <w:r w:rsidRPr="003C7A9F">
        <w:rPr>
          <w:lang w:val="de-DE"/>
        </w:rPr>
        <w:t xml:space="preserve">, </w:t>
      </w:r>
      <w:proofErr w:type="spellStart"/>
      <w:r w:rsidRPr="003C7A9F">
        <w:rPr>
          <w:lang w:val="de-DE"/>
        </w:rPr>
        <w:t>permissions</w:t>
      </w:r>
      <w:proofErr w:type="spellEnd"/>
      <w:r w:rsidRPr="003C7A9F">
        <w:rPr>
          <w:lang w:val="de-DE"/>
        </w:rPr>
        <w:t>), Navigator-Inkonsistenzen, schnelle Burst-</w:t>
      </w:r>
      <w:proofErr w:type="spellStart"/>
      <w:r w:rsidRPr="003C7A9F">
        <w:rPr>
          <w:lang w:val="de-DE"/>
        </w:rPr>
        <w:t>Requests</w:t>
      </w:r>
      <w:proofErr w:type="spellEnd"/>
      <w:r w:rsidRPr="003C7A9F">
        <w:rPr>
          <w:lang w:val="de-DE"/>
        </w:rPr>
        <w:t>.</w:t>
      </w:r>
    </w:p>
    <w:p w14:paraId="7D59A853" w14:textId="77777777" w:rsidR="003C7A9F" w:rsidRPr="003C7A9F" w:rsidRDefault="003C7A9F" w:rsidP="003C7A9F">
      <w:pPr>
        <w:pStyle w:val="Textkrper"/>
        <w:numPr>
          <w:ilvl w:val="0"/>
          <w:numId w:val="14"/>
        </w:numPr>
        <w:rPr>
          <w:lang w:val="de-DE"/>
        </w:rPr>
      </w:pPr>
      <w:r w:rsidRPr="003C7A9F">
        <w:rPr>
          <w:b/>
          <w:bCs/>
          <w:lang w:val="de-DE"/>
        </w:rPr>
        <w:t>Storage</w:t>
      </w:r>
      <w:r w:rsidRPr="003C7A9F">
        <w:rPr>
          <w:lang w:val="de-DE"/>
        </w:rPr>
        <w:t xml:space="preserve">: Präsenz eines </w:t>
      </w:r>
      <w:r w:rsidRPr="003C7A9F">
        <w:rPr>
          <w:b/>
          <w:bCs/>
          <w:lang w:val="de-DE"/>
        </w:rPr>
        <w:t>essentiellen</w:t>
      </w:r>
      <w:r w:rsidRPr="003C7A9F">
        <w:rPr>
          <w:lang w:val="de-DE"/>
        </w:rPr>
        <w:t xml:space="preserve"> Session-Tokens __</w:t>
      </w:r>
      <w:proofErr w:type="spellStart"/>
      <w:r w:rsidRPr="003C7A9F">
        <w:rPr>
          <w:lang w:val="de-DE"/>
        </w:rPr>
        <w:t>pca_sess</w:t>
      </w:r>
      <w:proofErr w:type="spellEnd"/>
      <w:r w:rsidRPr="003C7A9F">
        <w:rPr>
          <w:lang w:val="de-DE"/>
        </w:rPr>
        <w:t xml:space="preserve"> (kein </w:t>
      </w:r>
      <w:proofErr w:type="spellStart"/>
      <w:r w:rsidRPr="003C7A9F">
        <w:rPr>
          <w:lang w:val="de-DE"/>
        </w:rPr>
        <w:t>Persist</w:t>
      </w:r>
      <w:proofErr w:type="spellEnd"/>
      <w:r w:rsidRPr="003C7A9F">
        <w:rPr>
          <w:lang w:val="de-DE"/>
        </w:rPr>
        <w:t xml:space="preserve"> über 30 min).</w:t>
      </w:r>
    </w:p>
    <w:p w14:paraId="739B7B33" w14:textId="77777777" w:rsidR="003C7A9F" w:rsidRPr="003C7A9F" w:rsidRDefault="003C7A9F" w:rsidP="003C7A9F">
      <w:pPr>
        <w:pStyle w:val="Textkrper"/>
        <w:rPr>
          <w:lang w:val="de-DE"/>
        </w:rPr>
      </w:pPr>
      <w:r w:rsidRPr="003C7A9F">
        <w:rPr>
          <w:b/>
          <w:bCs/>
          <w:lang w:val="de-DE"/>
        </w:rPr>
        <w:t>Wichtig:</w:t>
      </w:r>
      <w:r w:rsidRPr="003C7A9F">
        <w:rPr>
          <w:lang w:val="de-DE"/>
        </w:rPr>
        <w:t xml:space="preserve"> Keine </w:t>
      </w:r>
      <w:proofErr w:type="spellStart"/>
      <w:r w:rsidRPr="003C7A9F">
        <w:rPr>
          <w:lang w:val="de-DE"/>
        </w:rPr>
        <w:t>Rohpfade</w:t>
      </w:r>
      <w:proofErr w:type="spellEnd"/>
      <w:r w:rsidRPr="003C7A9F">
        <w:rPr>
          <w:lang w:val="de-DE"/>
        </w:rPr>
        <w:t xml:space="preserve">, keine </w:t>
      </w:r>
      <w:proofErr w:type="spellStart"/>
      <w:r w:rsidRPr="003C7A9F">
        <w:rPr>
          <w:lang w:val="de-DE"/>
        </w:rPr>
        <w:t>Keycodes</w:t>
      </w:r>
      <w:proofErr w:type="spellEnd"/>
      <w:r w:rsidRPr="003C7A9F">
        <w:rPr>
          <w:lang w:val="de-DE"/>
        </w:rPr>
        <w:t xml:space="preserve">, keine Texte — nur z. B. </w:t>
      </w:r>
      <w:proofErr w:type="spellStart"/>
      <w:r w:rsidRPr="003C7A9F">
        <w:rPr>
          <w:lang w:val="de-DE"/>
        </w:rPr>
        <w:t>mouse_entropy</w:t>
      </w:r>
      <w:proofErr w:type="spellEnd"/>
      <w:r w:rsidRPr="003C7A9F">
        <w:rPr>
          <w:lang w:val="de-DE"/>
        </w:rPr>
        <w:t xml:space="preserve">=0.63, </w:t>
      </w:r>
      <w:proofErr w:type="spellStart"/>
      <w:r w:rsidRPr="003C7A9F">
        <w:rPr>
          <w:lang w:val="de-DE"/>
        </w:rPr>
        <w:t>scroll_peaks</w:t>
      </w:r>
      <w:proofErr w:type="spellEnd"/>
      <w:r w:rsidRPr="003C7A9F">
        <w:rPr>
          <w:lang w:val="de-DE"/>
        </w:rPr>
        <w:t xml:space="preserve">=4, </w:t>
      </w:r>
      <w:proofErr w:type="spellStart"/>
      <w:r w:rsidRPr="003C7A9F">
        <w:rPr>
          <w:lang w:val="de-DE"/>
        </w:rPr>
        <w:t>dwell_ratio</w:t>
      </w:r>
      <w:proofErr w:type="spellEnd"/>
      <w:r w:rsidRPr="003C7A9F">
        <w:rPr>
          <w:lang w:val="de-DE"/>
        </w:rPr>
        <w:t>=0.92 etc.</w:t>
      </w:r>
    </w:p>
    <w:p w14:paraId="2ED247E4" w14:textId="77777777" w:rsidR="003C7A9F" w:rsidRPr="003C7A9F" w:rsidRDefault="003C7A9F" w:rsidP="003C7A9F">
      <w:pPr>
        <w:pStyle w:val="Textkrper"/>
        <w:rPr>
          <w:b/>
          <w:bCs/>
          <w:lang w:val="en-US"/>
        </w:rPr>
      </w:pPr>
      <w:r w:rsidRPr="003C7A9F">
        <w:rPr>
          <w:b/>
          <w:bCs/>
          <w:lang w:val="en-US"/>
        </w:rPr>
        <w:t>API–Form (Client ↔ Server)</w:t>
      </w:r>
    </w:p>
    <w:p w14:paraId="541CD31D" w14:textId="77777777" w:rsidR="003C7A9F" w:rsidRPr="003C7A9F" w:rsidRDefault="003C7A9F" w:rsidP="003C7A9F">
      <w:pPr>
        <w:pStyle w:val="Textkrper"/>
        <w:rPr>
          <w:lang w:val="en-US"/>
        </w:rPr>
      </w:pPr>
      <w:r w:rsidRPr="003C7A9F">
        <w:rPr>
          <w:lang w:val="en-US"/>
        </w:rPr>
        <w:t>POST /</w:t>
      </w:r>
      <w:proofErr w:type="spellStart"/>
      <w:r w:rsidRPr="003C7A9F">
        <w:rPr>
          <w:lang w:val="en-US"/>
        </w:rPr>
        <w:t>pca</w:t>
      </w:r>
      <w:proofErr w:type="spellEnd"/>
      <w:r w:rsidRPr="003C7A9F">
        <w:rPr>
          <w:lang w:val="en-US"/>
        </w:rPr>
        <w:t>/v1/boot</w:t>
      </w:r>
    </w:p>
    <w:p w14:paraId="70DBDED7" w14:textId="77777777" w:rsidR="003C7A9F" w:rsidRPr="003C7A9F" w:rsidRDefault="003C7A9F" w:rsidP="003C7A9F">
      <w:pPr>
        <w:pStyle w:val="Textkrper"/>
        <w:rPr>
          <w:lang w:val="en-US"/>
        </w:rPr>
      </w:pPr>
      <w:r w:rsidRPr="003C7A9F">
        <w:rPr>
          <w:lang w:val="en-US"/>
        </w:rPr>
        <w:t xml:space="preserve">→ </w:t>
      </w:r>
      <w:proofErr w:type="gramStart"/>
      <w:r w:rsidRPr="003C7A9F">
        <w:rPr>
          <w:lang w:val="en-US"/>
        </w:rPr>
        <w:t xml:space="preserve">{ </w:t>
      </w:r>
      <w:proofErr w:type="spellStart"/>
      <w:r w:rsidRPr="003C7A9F">
        <w:rPr>
          <w:lang w:val="en-US"/>
        </w:rPr>
        <w:t>session</w:t>
      </w:r>
      <w:proofErr w:type="gramEnd"/>
      <w:r w:rsidRPr="003C7A9F">
        <w:rPr>
          <w:lang w:val="en-US"/>
        </w:rPr>
        <w:t>_token</w:t>
      </w:r>
      <w:proofErr w:type="spellEnd"/>
      <w:r w:rsidRPr="003C7A9F">
        <w:rPr>
          <w:lang w:val="en-US"/>
        </w:rPr>
        <w:t xml:space="preserve">, </w:t>
      </w:r>
      <w:proofErr w:type="spellStart"/>
      <w:r w:rsidRPr="003C7A9F">
        <w:rPr>
          <w:lang w:val="en-US"/>
        </w:rPr>
        <w:t>cfg</w:t>
      </w:r>
      <w:proofErr w:type="spellEnd"/>
      <w:r w:rsidRPr="003C7A9F">
        <w:rPr>
          <w:lang w:val="en-US"/>
        </w:rPr>
        <w:t xml:space="preserve">:{thresholds, </w:t>
      </w:r>
      <w:proofErr w:type="spellStart"/>
      <w:r w:rsidRPr="003C7A9F">
        <w:rPr>
          <w:lang w:val="en-US"/>
        </w:rPr>
        <w:t>tick_ms</w:t>
      </w:r>
      <w:proofErr w:type="spellEnd"/>
      <w:r w:rsidRPr="003C7A9F">
        <w:rPr>
          <w:lang w:val="en-US"/>
        </w:rPr>
        <w:t xml:space="preserve">, </w:t>
      </w:r>
      <w:proofErr w:type="spellStart"/>
      <w:r w:rsidRPr="003C7A9F">
        <w:rPr>
          <w:lang w:val="en-US"/>
        </w:rPr>
        <w:t>pow_max_ms</w:t>
      </w:r>
      <w:proofErr w:type="spellEnd"/>
      <w:r w:rsidRPr="003C7A9F">
        <w:rPr>
          <w:lang w:val="en-US"/>
        </w:rPr>
        <w:t>} }</w:t>
      </w:r>
    </w:p>
    <w:p w14:paraId="3E00E01B" w14:textId="77777777" w:rsidR="003C7A9F" w:rsidRPr="003C7A9F" w:rsidRDefault="003C7A9F" w:rsidP="003C7A9F">
      <w:pPr>
        <w:pStyle w:val="Textkrper"/>
        <w:rPr>
          <w:lang w:val="en-US"/>
        </w:rPr>
      </w:pPr>
    </w:p>
    <w:p w14:paraId="42A24B58" w14:textId="77777777" w:rsidR="003C7A9F" w:rsidRPr="003C7A9F" w:rsidRDefault="003C7A9F" w:rsidP="003C7A9F">
      <w:pPr>
        <w:pStyle w:val="Textkrper"/>
        <w:rPr>
          <w:lang w:val="en-US"/>
        </w:rPr>
      </w:pPr>
      <w:r w:rsidRPr="003C7A9F">
        <w:rPr>
          <w:lang w:val="en-US"/>
        </w:rPr>
        <w:t>POST /</w:t>
      </w:r>
      <w:proofErr w:type="spellStart"/>
      <w:r w:rsidRPr="003C7A9F">
        <w:rPr>
          <w:lang w:val="en-US"/>
        </w:rPr>
        <w:t>pca</w:t>
      </w:r>
      <w:proofErr w:type="spellEnd"/>
      <w:r w:rsidRPr="003C7A9F">
        <w:rPr>
          <w:lang w:val="en-US"/>
        </w:rPr>
        <w:t>/v1/tick</w:t>
      </w:r>
    </w:p>
    <w:p w14:paraId="67313925" w14:textId="77777777" w:rsidR="003C7A9F" w:rsidRPr="003C7A9F" w:rsidRDefault="003C7A9F" w:rsidP="003C7A9F">
      <w:pPr>
        <w:pStyle w:val="Textkrper"/>
        <w:rPr>
          <w:lang w:val="en-US"/>
        </w:rPr>
      </w:pPr>
      <w:r w:rsidRPr="003C7A9F">
        <w:rPr>
          <w:lang w:val="en-US"/>
        </w:rPr>
        <w:t xml:space="preserve">Body: </w:t>
      </w:r>
      <w:proofErr w:type="gramStart"/>
      <w:r w:rsidRPr="003C7A9F">
        <w:rPr>
          <w:lang w:val="en-US"/>
        </w:rPr>
        <w:t xml:space="preserve">{ </w:t>
      </w:r>
      <w:proofErr w:type="spellStart"/>
      <w:r w:rsidRPr="003C7A9F">
        <w:rPr>
          <w:lang w:val="en-US"/>
        </w:rPr>
        <w:t>session</w:t>
      </w:r>
      <w:proofErr w:type="gramEnd"/>
      <w:r w:rsidRPr="003C7A9F">
        <w:rPr>
          <w:lang w:val="en-US"/>
        </w:rPr>
        <w:t>_token</w:t>
      </w:r>
      <w:proofErr w:type="spellEnd"/>
      <w:r w:rsidRPr="003C7A9F">
        <w:rPr>
          <w:lang w:val="en-US"/>
        </w:rPr>
        <w:t xml:space="preserve">, </w:t>
      </w:r>
      <w:proofErr w:type="spellStart"/>
      <w:r w:rsidRPr="003C7A9F">
        <w:rPr>
          <w:lang w:val="en-US"/>
        </w:rPr>
        <w:t>ts</w:t>
      </w:r>
      <w:proofErr w:type="spellEnd"/>
      <w:r w:rsidRPr="003C7A9F">
        <w:rPr>
          <w:lang w:val="en-US"/>
        </w:rPr>
        <w:t xml:space="preserve">, nonce, features:{ </w:t>
      </w:r>
      <w:proofErr w:type="spellStart"/>
      <w:r w:rsidRPr="003C7A9F">
        <w:rPr>
          <w:lang w:val="en-US"/>
        </w:rPr>
        <w:t>dwell_ratio</w:t>
      </w:r>
      <w:proofErr w:type="spellEnd"/>
      <w:r w:rsidRPr="003C7A9F">
        <w:rPr>
          <w:lang w:val="en-US"/>
        </w:rPr>
        <w:t xml:space="preserve">, </w:t>
      </w:r>
      <w:proofErr w:type="spellStart"/>
      <w:r w:rsidRPr="003C7A9F">
        <w:rPr>
          <w:lang w:val="en-US"/>
        </w:rPr>
        <w:t>scroll_score</w:t>
      </w:r>
      <w:proofErr w:type="spellEnd"/>
      <w:r w:rsidRPr="003C7A9F">
        <w:rPr>
          <w:lang w:val="en-US"/>
        </w:rPr>
        <w:t xml:space="preserve">, </w:t>
      </w:r>
      <w:proofErr w:type="spellStart"/>
      <w:r w:rsidRPr="003C7A9F">
        <w:rPr>
          <w:lang w:val="en-US"/>
        </w:rPr>
        <w:t>mouse_entropy</w:t>
      </w:r>
      <w:proofErr w:type="spellEnd"/>
      <w:r w:rsidRPr="003C7A9F">
        <w:rPr>
          <w:lang w:val="en-US"/>
        </w:rPr>
        <w:t xml:space="preserve">, </w:t>
      </w:r>
      <w:proofErr w:type="spellStart"/>
      <w:r w:rsidRPr="003C7A9F">
        <w:rPr>
          <w:lang w:val="en-US"/>
        </w:rPr>
        <w:t>focus_ratio</w:t>
      </w:r>
      <w:proofErr w:type="spellEnd"/>
      <w:r w:rsidRPr="003C7A9F">
        <w:rPr>
          <w:lang w:val="en-US"/>
        </w:rPr>
        <w:t xml:space="preserve">, interactions, </w:t>
      </w:r>
      <w:proofErr w:type="spellStart"/>
      <w:r w:rsidRPr="003C7A9F">
        <w:rPr>
          <w:lang w:val="en-US"/>
        </w:rPr>
        <w:t>headless_flags</w:t>
      </w:r>
      <w:proofErr w:type="spellEnd"/>
      <w:r w:rsidRPr="003C7A9F">
        <w:rPr>
          <w:lang w:val="en-US"/>
        </w:rPr>
        <w:t xml:space="preserve">, </w:t>
      </w:r>
      <w:proofErr w:type="spellStart"/>
      <w:r w:rsidRPr="003C7A9F">
        <w:rPr>
          <w:lang w:val="en-US"/>
        </w:rPr>
        <w:t>burst_score</w:t>
      </w:r>
      <w:proofErr w:type="spellEnd"/>
      <w:r w:rsidRPr="003C7A9F">
        <w:rPr>
          <w:lang w:val="en-US"/>
        </w:rPr>
        <w:t xml:space="preserve"> }, sig }</w:t>
      </w:r>
    </w:p>
    <w:p w14:paraId="666A39E6" w14:textId="77777777" w:rsidR="003C7A9F" w:rsidRPr="003C7A9F" w:rsidRDefault="003C7A9F" w:rsidP="003C7A9F">
      <w:pPr>
        <w:pStyle w:val="Textkrper"/>
        <w:rPr>
          <w:lang w:val="en-US"/>
        </w:rPr>
      </w:pPr>
      <w:r w:rsidRPr="003C7A9F">
        <w:rPr>
          <w:lang w:val="en-US"/>
        </w:rPr>
        <w:t xml:space="preserve">← </w:t>
      </w:r>
      <w:proofErr w:type="gramStart"/>
      <w:r w:rsidRPr="003C7A9F">
        <w:rPr>
          <w:lang w:val="en-US"/>
        </w:rPr>
        <w:t>{ score</w:t>
      </w:r>
      <w:proofErr w:type="gramEnd"/>
      <w:r w:rsidRPr="003C7A9F">
        <w:rPr>
          <w:lang w:val="en-US"/>
        </w:rPr>
        <w:t>:0.0-1.0, decision:"</w:t>
      </w:r>
      <w:proofErr w:type="spellStart"/>
      <w:r w:rsidRPr="003C7A9F">
        <w:rPr>
          <w:lang w:val="en-US"/>
        </w:rPr>
        <w:t>allow|stepup|pay|block</w:t>
      </w:r>
      <w:proofErr w:type="spellEnd"/>
      <w:r w:rsidRPr="003C7A9F">
        <w:rPr>
          <w:lang w:val="en-US"/>
        </w:rPr>
        <w:t xml:space="preserve">", </w:t>
      </w:r>
      <w:proofErr w:type="spellStart"/>
      <w:r w:rsidRPr="003C7A9F">
        <w:rPr>
          <w:lang w:val="en-US"/>
        </w:rPr>
        <w:t>stepup</w:t>
      </w:r>
      <w:proofErr w:type="spellEnd"/>
      <w:r w:rsidRPr="003C7A9F">
        <w:rPr>
          <w:lang w:val="en-US"/>
        </w:rPr>
        <w:t>:["</w:t>
      </w:r>
      <w:proofErr w:type="spellStart"/>
      <w:r w:rsidRPr="003C7A9F">
        <w:rPr>
          <w:lang w:val="en-US"/>
        </w:rPr>
        <w:t>webauthn</w:t>
      </w:r>
      <w:proofErr w:type="spellEnd"/>
      <w:r w:rsidRPr="003C7A9F">
        <w:rPr>
          <w:lang w:val="en-US"/>
        </w:rPr>
        <w:t>","pow"]? }</w:t>
      </w:r>
    </w:p>
    <w:p w14:paraId="143C1741" w14:textId="77777777" w:rsidR="003C7A9F" w:rsidRPr="003C7A9F" w:rsidRDefault="003C7A9F" w:rsidP="003C7A9F">
      <w:pPr>
        <w:pStyle w:val="Textkrper"/>
        <w:rPr>
          <w:lang w:val="en-US"/>
        </w:rPr>
      </w:pPr>
    </w:p>
    <w:p w14:paraId="6054E543" w14:textId="77777777" w:rsidR="003C7A9F" w:rsidRPr="003C7A9F" w:rsidRDefault="003C7A9F" w:rsidP="003C7A9F">
      <w:pPr>
        <w:pStyle w:val="Textkrper"/>
        <w:rPr>
          <w:lang w:val="en-US"/>
        </w:rPr>
      </w:pPr>
      <w:r w:rsidRPr="003C7A9F">
        <w:rPr>
          <w:lang w:val="en-US"/>
        </w:rPr>
        <w:t>POST /</w:t>
      </w:r>
      <w:proofErr w:type="spellStart"/>
      <w:r w:rsidRPr="003C7A9F">
        <w:rPr>
          <w:lang w:val="en-US"/>
        </w:rPr>
        <w:t>pca</w:t>
      </w:r>
      <w:proofErr w:type="spellEnd"/>
      <w:r w:rsidRPr="003C7A9F">
        <w:rPr>
          <w:lang w:val="en-US"/>
        </w:rPr>
        <w:t>/v1/</w:t>
      </w:r>
      <w:proofErr w:type="spellStart"/>
      <w:r w:rsidRPr="003C7A9F">
        <w:rPr>
          <w:lang w:val="en-US"/>
        </w:rPr>
        <w:t>stepup</w:t>
      </w:r>
      <w:proofErr w:type="spellEnd"/>
      <w:r w:rsidRPr="003C7A9F">
        <w:rPr>
          <w:lang w:val="en-US"/>
        </w:rPr>
        <w:t>/</w:t>
      </w:r>
      <w:proofErr w:type="spellStart"/>
      <w:r w:rsidRPr="003C7A9F">
        <w:rPr>
          <w:lang w:val="en-US"/>
        </w:rPr>
        <w:t>webauthn</w:t>
      </w:r>
      <w:proofErr w:type="spellEnd"/>
      <w:r w:rsidRPr="003C7A9F">
        <w:rPr>
          <w:lang w:val="en-US"/>
        </w:rPr>
        <w:t>/challenge</w:t>
      </w:r>
    </w:p>
    <w:p w14:paraId="33EC3493" w14:textId="77777777" w:rsidR="003C7A9F" w:rsidRPr="003C7A9F" w:rsidRDefault="003C7A9F" w:rsidP="003C7A9F">
      <w:pPr>
        <w:pStyle w:val="Textkrper"/>
        <w:rPr>
          <w:lang w:val="en-US"/>
        </w:rPr>
      </w:pPr>
      <w:r w:rsidRPr="003C7A9F">
        <w:rPr>
          <w:lang w:val="en-US"/>
        </w:rPr>
        <w:t xml:space="preserve">← </w:t>
      </w:r>
      <w:proofErr w:type="gramStart"/>
      <w:r w:rsidRPr="003C7A9F">
        <w:rPr>
          <w:lang w:val="en-US"/>
        </w:rPr>
        <w:t>{ challenge</w:t>
      </w:r>
      <w:proofErr w:type="gramEnd"/>
      <w:r w:rsidRPr="003C7A9F">
        <w:rPr>
          <w:lang w:val="en-US"/>
        </w:rPr>
        <w:t xml:space="preserve">, </w:t>
      </w:r>
      <w:proofErr w:type="spellStart"/>
      <w:r w:rsidRPr="003C7A9F">
        <w:rPr>
          <w:lang w:val="en-US"/>
        </w:rPr>
        <w:t>rpId</w:t>
      </w:r>
      <w:proofErr w:type="spellEnd"/>
      <w:r w:rsidRPr="003C7A9F">
        <w:rPr>
          <w:lang w:val="en-US"/>
        </w:rPr>
        <w:t xml:space="preserve">, </w:t>
      </w:r>
      <w:proofErr w:type="spellStart"/>
      <w:r w:rsidRPr="003C7A9F">
        <w:rPr>
          <w:lang w:val="en-US"/>
        </w:rPr>
        <w:t>userHandle</w:t>
      </w:r>
      <w:proofErr w:type="spellEnd"/>
      <w:r w:rsidRPr="003C7A9F">
        <w:rPr>
          <w:lang w:val="en-US"/>
        </w:rPr>
        <w:t xml:space="preserve"> }</w:t>
      </w:r>
    </w:p>
    <w:p w14:paraId="07A9C133" w14:textId="77777777" w:rsidR="003C7A9F" w:rsidRPr="003C7A9F" w:rsidRDefault="003C7A9F" w:rsidP="003C7A9F">
      <w:pPr>
        <w:pStyle w:val="Textkrper"/>
        <w:rPr>
          <w:lang w:val="en-US"/>
        </w:rPr>
      </w:pPr>
      <w:r w:rsidRPr="003C7A9F">
        <w:rPr>
          <w:lang w:val="en-US"/>
        </w:rPr>
        <w:t>POST /</w:t>
      </w:r>
      <w:proofErr w:type="spellStart"/>
      <w:r w:rsidRPr="003C7A9F">
        <w:rPr>
          <w:lang w:val="en-US"/>
        </w:rPr>
        <w:t>pca</w:t>
      </w:r>
      <w:proofErr w:type="spellEnd"/>
      <w:r w:rsidRPr="003C7A9F">
        <w:rPr>
          <w:lang w:val="en-US"/>
        </w:rPr>
        <w:t>/v1/</w:t>
      </w:r>
      <w:proofErr w:type="spellStart"/>
      <w:r w:rsidRPr="003C7A9F">
        <w:rPr>
          <w:lang w:val="en-US"/>
        </w:rPr>
        <w:t>stepup</w:t>
      </w:r>
      <w:proofErr w:type="spellEnd"/>
      <w:r w:rsidRPr="003C7A9F">
        <w:rPr>
          <w:lang w:val="en-US"/>
        </w:rPr>
        <w:t>/</w:t>
      </w:r>
      <w:proofErr w:type="spellStart"/>
      <w:r w:rsidRPr="003C7A9F">
        <w:rPr>
          <w:lang w:val="en-US"/>
        </w:rPr>
        <w:t>webauthn</w:t>
      </w:r>
      <w:proofErr w:type="spellEnd"/>
      <w:r w:rsidRPr="003C7A9F">
        <w:rPr>
          <w:lang w:val="en-US"/>
        </w:rPr>
        <w:t>/verify</w:t>
      </w:r>
    </w:p>
    <w:p w14:paraId="1665742F" w14:textId="77777777" w:rsidR="003C7A9F" w:rsidRPr="003C7A9F" w:rsidRDefault="003C7A9F" w:rsidP="003C7A9F">
      <w:pPr>
        <w:pStyle w:val="Textkrper"/>
        <w:rPr>
          <w:lang w:val="en-US"/>
        </w:rPr>
      </w:pPr>
      <w:r w:rsidRPr="003C7A9F">
        <w:rPr>
          <w:lang w:val="en-US"/>
        </w:rPr>
        <w:t xml:space="preserve">→ </w:t>
      </w:r>
      <w:proofErr w:type="gramStart"/>
      <w:r w:rsidRPr="003C7A9F">
        <w:rPr>
          <w:lang w:val="en-US"/>
        </w:rPr>
        <w:t>{ attestation</w:t>
      </w:r>
      <w:proofErr w:type="gramEnd"/>
      <w:r w:rsidRPr="003C7A9F">
        <w:rPr>
          <w:lang w:val="en-US"/>
        </w:rPr>
        <w:t xml:space="preserve"> }</w:t>
      </w:r>
    </w:p>
    <w:p w14:paraId="4D26DA75" w14:textId="77777777" w:rsidR="003C7A9F" w:rsidRPr="003C7A9F" w:rsidRDefault="003C7A9F" w:rsidP="003C7A9F">
      <w:pPr>
        <w:pStyle w:val="Textkrper"/>
        <w:rPr>
          <w:lang w:val="en-US"/>
        </w:rPr>
      </w:pPr>
      <w:r w:rsidRPr="003C7A9F">
        <w:rPr>
          <w:lang w:val="en-US"/>
        </w:rPr>
        <w:t xml:space="preserve">← </w:t>
      </w:r>
      <w:proofErr w:type="gramStart"/>
      <w:r w:rsidRPr="003C7A9F">
        <w:rPr>
          <w:lang w:val="en-US"/>
        </w:rPr>
        <w:t xml:space="preserve">{ </w:t>
      </w:r>
      <w:proofErr w:type="spellStart"/>
      <w:r w:rsidRPr="003C7A9F">
        <w:rPr>
          <w:lang w:val="en-US"/>
        </w:rPr>
        <w:t>ok</w:t>
      </w:r>
      <w:proofErr w:type="gramEnd"/>
      <w:r w:rsidRPr="003C7A9F">
        <w:rPr>
          <w:lang w:val="en-US"/>
        </w:rPr>
        <w:t>:true</w:t>
      </w:r>
      <w:proofErr w:type="spellEnd"/>
      <w:r w:rsidRPr="003C7A9F">
        <w:rPr>
          <w:lang w:val="en-US"/>
        </w:rPr>
        <w:t xml:space="preserve"> }</w:t>
      </w:r>
    </w:p>
    <w:p w14:paraId="66979ADC" w14:textId="77777777" w:rsidR="003C7A9F" w:rsidRPr="003C7A9F" w:rsidRDefault="003C7A9F" w:rsidP="003C7A9F">
      <w:pPr>
        <w:pStyle w:val="Textkrper"/>
        <w:rPr>
          <w:lang w:val="en-US"/>
        </w:rPr>
      </w:pPr>
    </w:p>
    <w:p w14:paraId="611CDA63" w14:textId="77777777" w:rsidR="003C7A9F" w:rsidRPr="003C7A9F" w:rsidRDefault="003C7A9F" w:rsidP="003C7A9F">
      <w:pPr>
        <w:pStyle w:val="Textkrper"/>
        <w:rPr>
          <w:lang w:val="en-US"/>
        </w:rPr>
      </w:pPr>
      <w:r w:rsidRPr="003C7A9F">
        <w:rPr>
          <w:lang w:val="en-US"/>
        </w:rPr>
        <w:t>POST /</w:t>
      </w:r>
      <w:proofErr w:type="spellStart"/>
      <w:r w:rsidRPr="003C7A9F">
        <w:rPr>
          <w:lang w:val="en-US"/>
        </w:rPr>
        <w:t>pca</w:t>
      </w:r>
      <w:proofErr w:type="spellEnd"/>
      <w:r w:rsidRPr="003C7A9F">
        <w:rPr>
          <w:lang w:val="en-US"/>
        </w:rPr>
        <w:t>/v1/</w:t>
      </w:r>
      <w:proofErr w:type="spellStart"/>
      <w:r w:rsidRPr="003C7A9F">
        <w:rPr>
          <w:lang w:val="en-US"/>
        </w:rPr>
        <w:t>stepup</w:t>
      </w:r>
      <w:proofErr w:type="spellEnd"/>
      <w:r w:rsidRPr="003C7A9F">
        <w:rPr>
          <w:lang w:val="en-US"/>
        </w:rPr>
        <w:t>/pow/challenge</w:t>
      </w:r>
    </w:p>
    <w:p w14:paraId="2AF2FA75" w14:textId="77777777" w:rsidR="003C7A9F" w:rsidRPr="003C7A9F" w:rsidRDefault="003C7A9F" w:rsidP="003C7A9F">
      <w:pPr>
        <w:pStyle w:val="Textkrper"/>
        <w:rPr>
          <w:lang w:val="de-DE"/>
        </w:rPr>
      </w:pPr>
      <w:r w:rsidRPr="003C7A9F">
        <w:rPr>
          <w:lang w:val="de-DE"/>
        </w:rPr>
        <w:lastRenderedPageBreak/>
        <w:t xml:space="preserve">← </w:t>
      </w:r>
      <w:proofErr w:type="gramStart"/>
      <w:r w:rsidRPr="003C7A9F">
        <w:rPr>
          <w:lang w:val="de-DE"/>
        </w:rPr>
        <w:t xml:space="preserve">{ </w:t>
      </w:r>
      <w:proofErr w:type="spellStart"/>
      <w:r w:rsidRPr="003C7A9F">
        <w:rPr>
          <w:lang w:val="de-DE"/>
        </w:rPr>
        <w:t>nonce</w:t>
      </w:r>
      <w:proofErr w:type="spellEnd"/>
      <w:proofErr w:type="gramEnd"/>
      <w:r w:rsidRPr="003C7A9F">
        <w:rPr>
          <w:lang w:val="de-DE"/>
        </w:rPr>
        <w:t xml:space="preserve">, </w:t>
      </w:r>
      <w:proofErr w:type="spellStart"/>
      <w:r w:rsidRPr="003C7A9F">
        <w:rPr>
          <w:lang w:val="de-DE"/>
        </w:rPr>
        <w:t>target_bits</w:t>
      </w:r>
      <w:proofErr w:type="spellEnd"/>
      <w:r w:rsidRPr="003C7A9F">
        <w:rPr>
          <w:lang w:val="de-DE"/>
        </w:rPr>
        <w:t xml:space="preserve"> }      // Ziel ≈ 200–500 </w:t>
      </w:r>
      <w:proofErr w:type="spellStart"/>
      <w:r w:rsidRPr="003C7A9F">
        <w:rPr>
          <w:lang w:val="de-DE"/>
        </w:rPr>
        <w:t>ms</w:t>
      </w:r>
      <w:proofErr w:type="spellEnd"/>
      <w:r w:rsidRPr="003C7A9F">
        <w:rPr>
          <w:lang w:val="de-DE"/>
        </w:rPr>
        <w:t xml:space="preserve"> auf Mittelklasse-CPU</w:t>
      </w:r>
    </w:p>
    <w:p w14:paraId="467F22F6" w14:textId="77777777" w:rsidR="003C7A9F" w:rsidRPr="003C7A9F" w:rsidRDefault="003C7A9F" w:rsidP="003C7A9F">
      <w:pPr>
        <w:pStyle w:val="Textkrper"/>
        <w:rPr>
          <w:lang w:val="en-US"/>
        </w:rPr>
      </w:pPr>
      <w:r w:rsidRPr="003C7A9F">
        <w:rPr>
          <w:lang w:val="en-US"/>
        </w:rPr>
        <w:t>POST /</w:t>
      </w:r>
      <w:proofErr w:type="spellStart"/>
      <w:r w:rsidRPr="003C7A9F">
        <w:rPr>
          <w:lang w:val="en-US"/>
        </w:rPr>
        <w:t>pca</w:t>
      </w:r>
      <w:proofErr w:type="spellEnd"/>
      <w:r w:rsidRPr="003C7A9F">
        <w:rPr>
          <w:lang w:val="en-US"/>
        </w:rPr>
        <w:t>/v1/</w:t>
      </w:r>
      <w:proofErr w:type="spellStart"/>
      <w:r w:rsidRPr="003C7A9F">
        <w:rPr>
          <w:lang w:val="en-US"/>
        </w:rPr>
        <w:t>stepup</w:t>
      </w:r>
      <w:proofErr w:type="spellEnd"/>
      <w:r w:rsidRPr="003C7A9F">
        <w:rPr>
          <w:lang w:val="en-US"/>
        </w:rPr>
        <w:t>/pow/solve</w:t>
      </w:r>
    </w:p>
    <w:p w14:paraId="166D03A6" w14:textId="77777777" w:rsidR="003C7A9F" w:rsidRPr="003C7A9F" w:rsidRDefault="003C7A9F" w:rsidP="003C7A9F">
      <w:pPr>
        <w:pStyle w:val="Textkrper"/>
        <w:rPr>
          <w:lang w:val="en-US"/>
        </w:rPr>
      </w:pPr>
      <w:r w:rsidRPr="003C7A9F">
        <w:rPr>
          <w:lang w:val="en-US"/>
        </w:rPr>
        <w:t xml:space="preserve">→ </w:t>
      </w:r>
      <w:proofErr w:type="gramStart"/>
      <w:r w:rsidRPr="003C7A9F">
        <w:rPr>
          <w:lang w:val="en-US"/>
        </w:rPr>
        <w:t>{ nonce</w:t>
      </w:r>
      <w:proofErr w:type="gramEnd"/>
      <w:r w:rsidRPr="003C7A9F">
        <w:rPr>
          <w:lang w:val="en-US"/>
        </w:rPr>
        <w:t>, counter, sha256 }</w:t>
      </w:r>
    </w:p>
    <w:p w14:paraId="6F31A755" w14:textId="77777777" w:rsidR="003C7A9F" w:rsidRPr="003C7A9F" w:rsidRDefault="003C7A9F" w:rsidP="003C7A9F">
      <w:pPr>
        <w:pStyle w:val="Textkrper"/>
        <w:rPr>
          <w:lang w:val="en-US"/>
        </w:rPr>
      </w:pPr>
      <w:r w:rsidRPr="003C7A9F">
        <w:rPr>
          <w:lang w:val="en-US"/>
        </w:rPr>
        <w:t xml:space="preserve">← </w:t>
      </w:r>
      <w:proofErr w:type="gramStart"/>
      <w:r w:rsidRPr="003C7A9F">
        <w:rPr>
          <w:lang w:val="en-US"/>
        </w:rPr>
        <w:t xml:space="preserve">{ </w:t>
      </w:r>
      <w:proofErr w:type="spellStart"/>
      <w:r w:rsidRPr="003C7A9F">
        <w:rPr>
          <w:lang w:val="en-US"/>
        </w:rPr>
        <w:t>ok</w:t>
      </w:r>
      <w:proofErr w:type="gramEnd"/>
      <w:r w:rsidRPr="003C7A9F">
        <w:rPr>
          <w:lang w:val="en-US"/>
        </w:rPr>
        <w:t>:true</w:t>
      </w:r>
      <w:proofErr w:type="spellEnd"/>
      <w:r w:rsidRPr="003C7A9F">
        <w:rPr>
          <w:lang w:val="en-US"/>
        </w:rPr>
        <w:t xml:space="preserve"> }</w:t>
      </w:r>
    </w:p>
    <w:p w14:paraId="5EED5247" w14:textId="77777777" w:rsidR="003C7A9F" w:rsidRPr="003C7A9F" w:rsidRDefault="003C7A9F" w:rsidP="003C7A9F">
      <w:pPr>
        <w:pStyle w:val="Textkrper"/>
        <w:numPr>
          <w:ilvl w:val="0"/>
          <w:numId w:val="15"/>
        </w:numPr>
        <w:rPr>
          <w:lang w:val="de-DE"/>
        </w:rPr>
      </w:pPr>
      <w:r w:rsidRPr="003C7A9F">
        <w:rPr>
          <w:b/>
          <w:bCs/>
          <w:lang w:val="de-DE"/>
        </w:rPr>
        <w:t>Sig</w:t>
      </w:r>
      <w:r w:rsidRPr="003C7A9F">
        <w:rPr>
          <w:lang w:val="de-DE"/>
        </w:rPr>
        <w:t xml:space="preserve">: HMAC-SHA256 über Payload mit </w:t>
      </w:r>
      <w:proofErr w:type="spellStart"/>
      <w:r w:rsidRPr="003C7A9F">
        <w:rPr>
          <w:lang w:val="de-DE"/>
        </w:rPr>
        <w:t>ephemeral</w:t>
      </w:r>
      <w:proofErr w:type="spellEnd"/>
      <w:r w:rsidRPr="003C7A9F">
        <w:rPr>
          <w:lang w:val="de-DE"/>
        </w:rPr>
        <w:t xml:space="preserve"> Key aus </w:t>
      </w:r>
      <w:proofErr w:type="spellStart"/>
      <w:r w:rsidRPr="003C7A9F">
        <w:rPr>
          <w:lang w:val="de-DE"/>
        </w:rPr>
        <w:t>boot</w:t>
      </w:r>
      <w:proofErr w:type="spellEnd"/>
      <w:r w:rsidRPr="003C7A9F">
        <w:rPr>
          <w:lang w:val="de-DE"/>
        </w:rPr>
        <w:t>.</w:t>
      </w:r>
    </w:p>
    <w:p w14:paraId="517A44EF" w14:textId="77777777" w:rsidR="003C7A9F" w:rsidRPr="003C7A9F" w:rsidRDefault="003C7A9F" w:rsidP="003C7A9F">
      <w:pPr>
        <w:pStyle w:val="Textkrper"/>
        <w:numPr>
          <w:ilvl w:val="0"/>
          <w:numId w:val="15"/>
        </w:numPr>
        <w:rPr>
          <w:lang w:val="de-DE"/>
        </w:rPr>
      </w:pPr>
      <w:r w:rsidRPr="003C7A9F">
        <w:rPr>
          <w:b/>
          <w:bCs/>
          <w:lang w:val="de-DE"/>
        </w:rPr>
        <w:t>Taktung</w:t>
      </w:r>
      <w:r w:rsidRPr="003C7A9F">
        <w:rPr>
          <w:lang w:val="de-DE"/>
        </w:rPr>
        <w:t xml:space="preserve">: tick alle </w:t>
      </w:r>
      <w:r w:rsidRPr="003C7A9F">
        <w:rPr>
          <w:b/>
          <w:bCs/>
          <w:lang w:val="de-DE"/>
        </w:rPr>
        <w:t>3–5 s</w:t>
      </w:r>
      <w:r w:rsidRPr="003C7A9F">
        <w:rPr>
          <w:lang w:val="de-DE"/>
        </w:rPr>
        <w:t xml:space="preserve"> oder bei „wichtigen“ Events (erste Interaktion, Leseschluss).</w:t>
      </w:r>
    </w:p>
    <w:p w14:paraId="5AB3682E" w14:textId="77777777" w:rsidR="003C7A9F" w:rsidRPr="003C7A9F" w:rsidRDefault="003C7A9F" w:rsidP="003C7A9F">
      <w:pPr>
        <w:pStyle w:val="Textkrper"/>
        <w:rPr>
          <w:b/>
          <w:bCs/>
          <w:lang w:val="de-DE"/>
        </w:rPr>
      </w:pPr>
      <w:proofErr w:type="spellStart"/>
      <w:r w:rsidRPr="003C7A9F">
        <w:rPr>
          <w:b/>
          <w:bCs/>
          <w:lang w:val="de-DE"/>
        </w:rPr>
        <w:t>No</w:t>
      </w:r>
      <w:proofErr w:type="spellEnd"/>
      <w:r w:rsidRPr="003C7A9F">
        <w:rPr>
          <w:b/>
          <w:bCs/>
          <w:lang w:val="de-DE"/>
        </w:rPr>
        <w:t xml:space="preserve">-JS / </w:t>
      </w:r>
      <w:proofErr w:type="spellStart"/>
      <w:r w:rsidRPr="003C7A9F">
        <w:rPr>
          <w:b/>
          <w:bCs/>
          <w:lang w:val="de-DE"/>
        </w:rPr>
        <w:t>Accessibility</w:t>
      </w:r>
      <w:proofErr w:type="spellEnd"/>
    </w:p>
    <w:p w14:paraId="2FB08102" w14:textId="77777777" w:rsidR="003C7A9F" w:rsidRPr="003C7A9F" w:rsidRDefault="003C7A9F" w:rsidP="003C7A9F">
      <w:pPr>
        <w:pStyle w:val="Textkrper"/>
        <w:numPr>
          <w:ilvl w:val="0"/>
          <w:numId w:val="16"/>
        </w:numPr>
        <w:rPr>
          <w:lang w:val="de-DE"/>
        </w:rPr>
      </w:pPr>
      <w:r w:rsidRPr="003C7A9F">
        <w:rPr>
          <w:lang w:val="de-DE"/>
        </w:rPr>
        <w:t xml:space="preserve">Fallback-Pfad: „Ich bin Mensch“ → </w:t>
      </w:r>
      <w:proofErr w:type="spellStart"/>
      <w:r w:rsidRPr="003C7A9F">
        <w:rPr>
          <w:b/>
          <w:bCs/>
          <w:lang w:val="de-DE"/>
        </w:rPr>
        <w:t>WebAuthn</w:t>
      </w:r>
      <w:proofErr w:type="spellEnd"/>
      <w:r w:rsidRPr="003C7A9F">
        <w:rPr>
          <w:b/>
          <w:bCs/>
          <w:lang w:val="de-DE"/>
        </w:rPr>
        <w:t>-Tap</w:t>
      </w:r>
      <w:r w:rsidRPr="003C7A9F">
        <w:rPr>
          <w:lang w:val="de-DE"/>
        </w:rPr>
        <w:t xml:space="preserve"> (User-Presence, </w:t>
      </w:r>
      <w:proofErr w:type="spellStart"/>
      <w:r w:rsidRPr="003C7A9F">
        <w:rPr>
          <w:lang w:val="de-DE"/>
        </w:rPr>
        <w:t>userVerification</w:t>
      </w:r>
      <w:proofErr w:type="spellEnd"/>
      <w:r w:rsidRPr="003C7A9F">
        <w:rPr>
          <w:lang w:val="de-DE"/>
        </w:rPr>
        <w:t>:"</w:t>
      </w:r>
      <w:proofErr w:type="spellStart"/>
      <w:r w:rsidRPr="003C7A9F">
        <w:rPr>
          <w:lang w:val="de-DE"/>
        </w:rPr>
        <w:t>preferred</w:t>
      </w:r>
      <w:proofErr w:type="spellEnd"/>
      <w:r w:rsidRPr="003C7A9F">
        <w:rPr>
          <w:lang w:val="de-DE"/>
        </w:rPr>
        <w:t>").</w:t>
      </w:r>
    </w:p>
    <w:p w14:paraId="2151EA78" w14:textId="77777777" w:rsidR="003C7A9F" w:rsidRPr="003C7A9F" w:rsidRDefault="003C7A9F" w:rsidP="003C7A9F">
      <w:pPr>
        <w:pStyle w:val="Textkrper"/>
        <w:numPr>
          <w:ilvl w:val="0"/>
          <w:numId w:val="16"/>
        </w:numPr>
        <w:rPr>
          <w:lang w:val="de-DE"/>
        </w:rPr>
      </w:pPr>
      <w:r w:rsidRPr="003C7A9F">
        <w:rPr>
          <w:lang w:val="de-DE"/>
        </w:rPr>
        <w:t xml:space="preserve">Buttons/Links </w:t>
      </w:r>
      <w:r w:rsidRPr="003C7A9F">
        <w:rPr>
          <w:b/>
          <w:bCs/>
          <w:lang w:val="de-DE"/>
        </w:rPr>
        <w:t>fokusfähig</w:t>
      </w:r>
      <w:r w:rsidRPr="003C7A9F">
        <w:rPr>
          <w:lang w:val="de-DE"/>
        </w:rPr>
        <w:t xml:space="preserve"> und Screenreader-Labels.</w:t>
      </w:r>
    </w:p>
    <w:p w14:paraId="5E9CAEAC" w14:textId="77777777" w:rsidR="003C7A9F" w:rsidRPr="003C7A9F" w:rsidRDefault="003C7A9F" w:rsidP="003C7A9F">
      <w:pPr>
        <w:pStyle w:val="Textkrper"/>
        <w:rPr>
          <w:b/>
          <w:bCs/>
          <w:lang w:val="en-US"/>
        </w:rPr>
      </w:pPr>
      <w:r w:rsidRPr="003C7A9F">
        <w:rPr>
          <w:b/>
          <w:bCs/>
          <w:lang w:val="en-US"/>
        </w:rPr>
        <w:t>Server-Logik</w:t>
      </w:r>
    </w:p>
    <w:p w14:paraId="3BE5D55A" w14:textId="77777777" w:rsidR="003C7A9F" w:rsidRPr="003C7A9F" w:rsidRDefault="003C7A9F" w:rsidP="003C7A9F">
      <w:pPr>
        <w:pStyle w:val="Textkrper"/>
        <w:rPr>
          <w:b/>
          <w:bCs/>
          <w:lang w:val="en-US"/>
        </w:rPr>
      </w:pPr>
      <w:r w:rsidRPr="003C7A9F">
        <w:rPr>
          <w:b/>
          <w:bCs/>
          <w:lang w:val="en-US"/>
        </w:rPr>
        <w:t>Features → Score</w:t>
      </w:r>
    </w:p>
    <w:p w14:paraId="7B36A181" w14:textId="77777777" w:rsidR="003C7A9F" w:rsidRPr="003C7A9F" w:rsidRDefault="003C7A9F" w:rsidP="003C7A9F">
      <w:pPr>
        <w:pStyle w:val="Textkrper"/>
        <w:rPr>
          <w:lang w:val="en-US"/>
        </w:rPr>
      </w:pPr>
      <w:proofErr w:type="spellStart"/>
      <w:r w:rsidRPr="003C7A9F">
        <w:rPr>
          <w:lang w:val="en-US"/>
        </w:rPr>
        <w:t>dwell_ratio</w:t>
      </w:r>
      <w:proofErr w:type="spellEnd"/>
      <w:r w:rsidRPr="003C7A9F">
        <w:rPr>
          <w:lang w:val="en-US"/>
        </w:rPr>
        <w:t xml:space="preserve">      = </w:t>
      </w:r>
      <w:proofErr w:type="gramStart"/>
      <w:r w:rsidRPr="003C7A9F">
        <w:rPr>
          <w:lang w:val="en-US"/>
        </w:rPr>
        <w:t xml:space="preserve">min( </w:t>
      </w:r>
      <w:proofErr w:type="spellStart"/>
      <w:r w:rsidRPr="003C7A9F">
        <w:rPr>
          <w:lang w:val="en-US"/>
        </w:rPr>
        <w:t>t</w:t>
      </w:r>
      <w:proofErr w:type="gramEnd"/>
      <w:r w:rsidRPr="003C7A9F">
        <w:rPr>
          <w:lang w:val="en-US"/>
        </w:rPr>
        <w:t>_read</w:t>
      </w:r>
      <w:proofErr w:type="spellEnd"/>
      <w:r w:rsidRPr="003C7A9F">
        <w:rPr>
          <w:lang w:val="en-US"/>
        </w:rPr>
        <w:t xml:space="preserve"> / ERT , 1.5 ) normalized 0..1</w:t>
      </w:r>
    </w:p>
    <w:p w14:paraId="79DEBA76" w14:textId="77777777" w:rsidR="003C7A9F" w:rsidRPr="003C7A9F" w:rsidRDefault="003C7A9F" w:rsidP="003C7A9F">
      <w:pPr>
        <w:pStyle w:val="Textkrper"/>
        <w:rPr>
          <w:lang w:val="en-US"/>
        </w:rPr>
      </w:pPr>
      <w:proofErr w:type="spellStart"/>
      <w:r w:rsidRPr="003C7A9F">
        <w:rPr>
          <w:lang w:val="en-US"/>
        </w:rPr>
        <w:t>scroll_score</w:t>
      </w:r>
      <w:proofErr w:type="spellEnd"/>
      <w:r w:rsidRPr="003C7A9F">
        <w:rPr>
          <w:lang w:val="en-US"/>
        </w:rPr>
        <w:t xml:space="preserve">     = </w:t>
      </w:r>
      <w:proofErr w:type="spellStart"/>
      <w:r w:rsidRPr="003C7A9F">
        <w:rPr>
          <w:lang w:val="en-US"/>
        </w:rPr>
        <w:t>AUC_norm</w:t>
      </w:r>
      <w:proofErr w:type="spellEnd"/>
      <w:r w:rsidRPr="003C7A9F">
        <w:rPr>
          <w:lang w:val="en-US"/>
        </w:rPr>
        <w:t xml:space="preserve"> * 0.6 + </w:t>
      </w:r>
      <w:proofErr w:type="spellStart"/>
      <w:r w:rsidRPr="003C7A9F">
        <w:rPr>
          <w:lang w:val="en-US"/>
        </w:rPr>
        <w:t>backscroll_bonus</w:t>
      </w:r>
      <w:proofErr w:type="spellEnd"/>
      <w:r w:rsidRPr="003C7A9F">
        <w:rPr>
          <w:lang w:val="en-US"/>
        </w:rPr>
        <w:t xml:space="preserve"> - </w:t>
      </w:r>
      <w:proofErr w:type="spellStart"/>
      <w:r w:rsidRPr="003C7A9F">
        <w:rPr>
          <w:lang w:val="en-US"/>
        </w:rPr>
        <w:t>jump_penalty</w:t>
      </w:r>
      <w:proofErr w:type="spellEnd"/>
    </w:p>
    <w:p w14:paraId="70A43095" w14:textId="77777777" w:rsidR="003C7A9F" w:rsidRPr="003C7A9F" w:rsidRDefault="003C7A9F" w:rsidP="003C7A9F">
      <w:pPr>
        <w:pStyle w:val="Textkrper"/>
        <w:rPr>
          <w:lang w:val="en-US"/>
        </w:rPr>
      </w:pPr>
      <w:proofErr w:type="spellStart"/>
      <w:r w:rsidRPr="003C7A9F">
        <w:rPr>
          <w:lang w:val="en-US"/>
        </w:rPr>
        <w:t>mouse_entropy</w:t>
      </w:r>
      <w:proofErr w:type="spellEnd"/>
      <w:r w:rsidRPr="003C7A9F">
        <w:rPr>
          <w:lang w:val="en-US"/>
        </w:rPr>
        <w:t xml:space="preserve">    = </w:t>
      </w:r>
      <w:proofErr w:type="gramStart"/>
      <w:r w:rsidRPr="003C7A9F">
        <w:rPr>
          <w:lang w:val="en-US"/>
        </w:rPr>
        <w:t>clamp(</w:t>
      </w:r>
      <w:proofErr w:type="gramEnd"/>
      <w:r w:rsidRPr="003C7A9F">
        <w:rPr>
          <w:lang w:val="en-US"/>
        </w:rPr>
        <w:t xml:space="preserve">H/ </w:t>
      </w:r>
      <w:proofErr w:type="spellStart"/>
      <w:r w:rsidRPr="003C7A9F">
        <w:rPr>
          <w:lang w:val="en-US"/>
        </w:rPr>
        <w:t>Hmax</w:t>
      </w:r>
      <w:proofErr w:type="spellEnd"/>
      <w:r w:rsidRPr="003C7A9F">
        <w:rPr>
          <w:lang w:val="en-US"/>
        </w:rPr>
        <w:t xml:space="preserve"> , 0..1)</w:t>
      </w:r>
    </w:p>
    <w:p w14:paraId="65E8BDBC" w14:textId="77777777" w:rsidR="003C7A9F" w:rsidRPr="003C7A9F" w:rsidRDefault="003C7A9F" w:rsidP="003C7A9F">
      <w:pPr>
        <w:pStyle w:val="Textkrper"/>
        <w:rPr>
          <w:lang w:val="en-US"/>
        </w:rPr>
      </w:pPr>
      <w:proofErr w:type="spellStart"/>
      <w:r w:rsidRPr="003C7A9F">
        <w:rPr>
          <w:lang w:val="en-US"/>
        </w:rPr>
        <w:t>focus_ratio</w:t>
      </w:r>
      <w:proofErr w:type="spellEnd"/>
      <w:r w:rsidRPr="003C7A9F">
        <w:rPr>
          <w:lang w:val="en-US"/>
        </w:rPr>
        <w:t xml:space="preserve">      = </w:t>
      </w:r>
      <w:proofErr w:type="spellStart"/>
      <w:r w:rsidRPr="003C7A9F">
        <w:rPr>
          <w:lang w:val="en-US"/>
        </w:rPr>
        <w:t>time_visible</w:t>
      </w:r>
      <w:proofErr w:type="spellEnd"/>
      <w:r w:rsidRPr="003C7A9F">
        <w:rPr>
          <w:lang w:val="en-US"/>
        </w:rPr>
        <w:t xml:space="preserve"> / </w:t>
      </w:r>
      <w:proofErr w:type="spellStart"/>
      <w:r w:rsidRPr="003C7A9F">
        <w:rPr>
          <w:lang w:val="en-US"/>
        </w:rPr>
        <w:t>time_total</w:t>
      </w:r>
      <w:proofErr w:type="spellEnd"/>
    </w:p>
    <w:p w14:paraId="2CC3CE02" w14:textId="77777777" w:rsidR="003C7A9F" w:rsidRPr="003C7A9F" w:rsidRDefault="003C7A9F" w:rsidP="003C7A9F">
      <w:pPr>
        <w:pStyle w:val="Textkrper"/>
        <w:rPr>
          <w:lang w:val="en-US"/>
        </w:rPr>
      </w:pPr>
      <w:proofErr w:type="spellStart"/>
      <w:r w:rsidRPr="003C7A9F">
        <w:rPr>
          <w:lang w:val="en-US"/>
        </w:rPr>
        <w:t>interaction_rate</w:t>
      </w:r>
      <w:proofErr w:type="spellEnd"/>
      <w:r w:rsidRPr="003C7A9F">
        <w:rPr>
          <w:lang w:val="en-US"/>
        </w:rPr>
        <w:t xml:space="preserve"> = </w:t>
      </w:r>
      <w:proofErr w:type="gramStart"/>
      <w:r w:rsidRPr="003C7A9F">
        <w:rPr>
          <w:lang w:val="en-US"/>
        </w:rPr>
        <w:t>sigmoid(</w:t>
      </w:r>
      <w:proofErr w:type="gramEnd"/>
      <w:r w:rsidRPr="003C7A9F">
        <w:rPr>
          <w:lang w:val="en-US"/>
        </w:rPr>
        <w:t xml:space="preserve">events / </w:t>
      </w:r>
      <w:proofErr w:type="spellStart"/>
      <w:r w:rsidRPr="003C7A9F">
        <w:rPr>
          <w:lang w:val="en-US"/>
        </w:rPr>
        <w:t>time_total</w:t>
      </w:r>
      <w:proofErr w:type="spellEnd"/>
      <w:r w:rsidRPr="003C7A9F">
        <w:rPr>
          <w:lang w:val="en-US"/>
        </w:rPr>
        <w:t>)</w:t>
      </w:r>
    </w:p>
    <w:p w14:paraId="6EC2EE1A" w14:textId="77777777" w:rsidR="003C7A9F" w:rsidRPr="003C7A9F" w:rsidRDefault="003C7A9F" w:rsidP="003C7A9F">
      <w:pPr>
        <w:pStyle w:val="Textkrper"/>
        <w:rPr>
          <w:lang w:val="en-US"/>
        </w:rPr>
      </w:pPr>
    </w:p>
    <w:p w14:paraId="4735514F" w14:textId="77777777" w:rsidR="003C7A9F" w:rsidRPr="003C7A9F" w:rsidRDefault="003C7A9F" w:rsidP="003C7A9F">
      <w:pPr>
        <w:pStyle w:val="Textkrper"/>
        <w:rPr>
          <w:lang w:val="en-US"/>
        </w:rPr>
      </w:pPr>
      <w:proofErr w:type="spellStart"/>
      <w:r w:rsidRPr="003C7A9F">
        <w:rPr>
          <w:lang w:val="en-US"/>
        </w:rPr>
        <w:t>pen_headless</w:t>
      </w:r>
      <w:proofErr w:type="spellEnd"/>
      <w:r w:rsidRPr="003C7A9F">
        <w:rPr>
          <w:lang w:val="en-US"/>
        </w:rPr>
        <w:t xml:space="preserve">     = headless? </w:t>
      </w:r>
      <w:proofErr w:type="gramStart"/>
      <w:r w:rsidRPr="003C7A9F">
        <w:rPr>
          <w:lang w:val="en-US"/>
        </w:rPr>
        <w:t>0.25 :</w:t>
      </w:r>
      <w:proofErr w:type="gramEnd"/>
      <w:r w:rsidRPr="003C7A9F">
        <w:rPr>
          <w:lang w:val="en-US"/>
        </w:rPr>
        <w:t xml:space="preserve"> 0</w:t>
      </w:r>
    </w:p>
    <w:p w14:paraId="637D12E6" w14:textId="77777777" w:rsidR="003C7A9F" w:rsidRPr="003C7A9F" w:rsidRDefault="003C7A9F" w:rsidP="003C7A9F">
      <w:pPr>
        <w:pStyle w:val="Textkrper"/>
        <w:rPr>
          <w:lang w:val="en-US"/>
        </w:rPr>
      </w:pPr>
      <w:proofErr w:type="spellStart"/>
      <w:r w:rsidRPr="003C7A9F">
        <w:rPr>
          <w:lang w:val="en-US"/>
        </w:rPr>
        <w:t>pen_burst</w:t>
      </w:r>
      <w:proofErr w:type="spellEnd"/>
      <w:r w:rsidRPr="003C7A9F">
        <w:rPr>
          <w:lang w:val="en-US"/>
        </w:rPr>
        <w:t xml:space="preserve">        = </w:t>
      </w:r>
      <w:proofErr w:type="gramStart"/>
      <w:r w:rsidRPr="003C7A9F">
        <w:rPr>
          <w:lang w:val="en-US"/>
        </w:rPr>
        <w:t>clamp(</w:t>
      </w:r>
      <w:proofErr w:type="spellStart"/>
      <w:proofErr w:type="gramEnd"/>
      <w:r w:rsidRPr="003C7A9F">
        <w:rPr>
          <w:lang w:val="en-US"/>
        </w:rPr>
        <w:t>burst_score</w:t>
      </w:r>
      <w:proofErr w:type="spellEnd"/>
      <w:r w:rsidRPr="003C7A9F">
        <w:rPr>
          <w:lang w:val="en-US"/>
        </w:rPr>
        <w:t>, 0..0.3)</w:t>
      </w:r>
    </w:p>
    <w:p w14:paraId="504ADB2B" w14:textId="77777777" w:rsidR="003C7A9F" w:rsidRPr="003C7A9F" w:rsidRDefault="003C7A9F" w:rsidP="003C7A9F">
      <w:pPr>
        <w:pStyle w:val="Textkrper"/>
        <w:rPr>
          <w:lang w:val="en-US"/>
        </w:rPr>
      </w:pPr>
    </w:p>
    <w:p w14:paraId="62C6E3C0" w14:textId="77777777" w:rsidR="003C7A9F" w:rsidRPr="003C7A9F" w:rsidRDefault="003C7A9F" w:rsidP="003C7A9F">
      <w:pPr>
        <w:pStyle w:val="Textkrper"/>
        <w:rPr>
          <w:lang w:val="en-US"/>
        </w:rPr>
      </w:pPr>
      <w:proofErr w:type="spellStart"/>
      <w:r w:rsidRPr="003C7A9F">
        <w:rPr>
          <w:lang w:val="en-US"/>
        </w:rPr>
        <w:t>score_raw</w:t>
      </w:r>
      <w:proofErr w:type="spellEnd"/>
      <w:r w:rsidRPr="003C7A9F">
        <w:rPr>
          <w:lang w:val="en-US"/>
        </w:rPr>
        <w:t xml:space="preserve"> = 0.28*</w:t>
      </w:r>
      <w:proofErr w:type="spellStart"/>
      <w:r w:rsidRPr="003C7A9F">
        <w:rPr>
          <w:lang w:val="en-US"/>
        </w:rPr>
        <w:t>dwell_ratio</w:t>
      </w:r>
      <w:proofErr w:type="spellEnd"/>
      <w:r w:rsidRPr="003C7A9F">
        <w:rPr>
          <w:lang w:val="en-US"/>
        </w:rPr>
        <w:t xml:space="preserve"> + 0.22*</w:t>
      </w:r>
      <w:proofErr w:type="spellStart"/>
      <w:r w:rsidRPr="003C7A9F">
        <w:rPr>
          <w:lang w:val="en-US"/>
        </w:rPr>
        <w:t>scroll_score</w:t>
      </w:r>
      <w:proofErr w:type="spellEnd"/>
      <w:r w:rsidRPr="003C7A9F">
        <w:rPr>
          <w:lang w:val="en-US"/>
        </w:rPr>
        <w:t xml:space="preserve"> + 0.22*</w:t>
      </w:r>
      <w:proofErr w:type="spellStart"/>
      <w:r w:rsidRPr="003C7A9F">
        <w:rPr>
          <w:lang w:val="en-US"/>
        </w:rPr>
        <w:t>mouse_entropy</w:t>
      </w:r>
      <w:proofErr w:type="spellEnd"/>
    </w:p>
    <w:p w14:paraId="031C2282" w14:textId="77777777" w:rsidR="003C7A9F" w:rsidRPr="003C7A9F" w:rsidRDefault="003C7A9F" w:rsidP="003C7A9F">
      <w:pPr>
        <w:pStyle w:val="Textkrper"/>
        <w:rPr>
          <w:lang w:val="en-US"/>
        </w:rPr>
      </w:pPr>
      <w:r w:rsidRPr="003C7A9F">
        <w:rPr>
          <w:lang w:val="en-US"/>
        </w:rPr>
        <w:t xml:space="preserve">          + 0.18*</w:t>
      </w:r>
      <w:proofErr w:type="spellStart"/>
      <w:r w:rsidRPr="003C7A9F">
        <w:rPr>
          <w:lang w:val="en-US"/>
        </w:rPr>
        <w:t>focus_ratio</w:t>
      </w:r>
      <w:proofErr w:type="spellEnd"/>
      <w:r w:rsidRPr="003C7A9F">
        <w:rPr>
          <w:lang w:val="en-US"/>
        </w:rPr>
        <w:t xml:space="preserve"> + 0.10*</w:t>
      </w:r>
      <w:proofErr w:type="spellStart"/>
      <w:r w:rsidRPr="003C7A9F">
        <w:rPr>
          <w:lang w:val="en-US"/>
        </w:rPr>
        <w:t>interaction_rate</w:t>
      </w:r>
      <w:proofErr w:type="spellEnd"/>
    </w:p>
    <w:p w14:paraId="69647BF6" w14:textId="77777777" w:rsidR="003C7A9F" w:rsidRPr="003C7A9F" w:rsidRDefault="003C7A9F" w:rsidP="003C7A9F">
      <w:pPr>
        <w:pStyle w:val="Textkrper"/>
        <w:rPr>
          <w:lang w:val="en-US"/>
        </w:rPr>
      </w:pPr>
      <w:r w:rsidRPr="003C7A9F">
        <w:rPr>
          <w:lang w:val="en-US"/>
        </w:rPr>
        <w:t xml:space="preserve">          - </w:t>
      </w:r>
      <w:proofErr w:type="spellStart"/>
      <w:r w:rsidRPr="003C7A9F">
        <w:rPr>
          <w:lang w:val="en-US"/>
        </w:rPr>
        <w:t>pen_headless</w:t>
      </w:r>
      <w:proofErr w:type="spellEnd"/>
      <w:r w:rsidRPr="003C7A9F">
        <w:rPr>
          <w:lang w:val="en-US"/>
        </w:rPr>
        <w:t xml:space="preserve"> - </w:t>
      </w:r>
      <w:proofErr w:type="spellStart"/>
      <w:r w:rsidRPr="003C7A9F">
        <w:rPr>
          <w:lang w:val="en-US"/>
        </w:rPr>
        <w:t>pen_burst</w:t>
      </w:r>
      <w:proofErr w:type="spellEnd"/>
    </w:p>
    <w:p w14:paraId="4EF4890D" w14:textId="77777777" w:rsidR="003C7A9F" w:rsidRPr="003C7A9F" w:rsidRDefault="003C7A9F" w:rsidP="003C7A9F">
      <w:pPr>
        <w:pStyle w:val="Textkrper"/>
        <w:rPr>
          <w:lang w:val="en-US"/>
        </w:rPr>
      </w:pPr>
    </w:p>
    <w:p w14:paraId="163A8BCC" w14:textId="77777777" w:rsidR="003C7A9F" w:rsidRPr="003C7A9F" w:rsidRDefault="003C7A9F" w:rsidP="003C7A9F">
      <w:pPr>
        <w:pStyle w:val="Textkrper"/>
        <w:rPr>
          <w:lang w:val="de-DE"/>
        </w:rPr>
      </w:pPr>
      <w:r w:rsidRPr="003C7A9F">
        <w:rPr>
          <w:lang w:val="de-DE"/>
        </w:rPr>
        <w:t xml:space="preserve">score = </w:t>
      </w:r>
      <w:proofErr w:type="spellStart"/>
      <w:proofErr w:type="gramStart"/>
      <w:r w:rsidRPr="003C7A9F">
        <w:rPr>
          <w:lang w:val="de-DE"/>
        </w:rPr>
        <w:t>clamp</w:t>
      </w:r>
      <w:proofErr w:type="spellEnd"/>
      <w:r w:rsidRPr="003C7A9F">
        <w:rPr>
          <w:lang w:val="de-DE"/>
        </w:rPr>
        <w:t xml:space="preserve">( </w:t>
      </w:r>
      <w:proofErr w:type="spellStart"/>
      <w:r w:rsidRPr="003C7A9F">
        <w:rPr>
          <w:lang w:val="de-DE"/>
        </w:rPr>
        <w:t>score</w:t>
      </w:r>
      <w:proofErr w:type="gramEnd"/>
      <w:r w:rsidRPr="003C7A9F">
        <w:rPr>
          <w:lang w:val="de-DE"/>
        </w:rPr>
        <w:t>_raw</w:t>
      </w:r>
      <w:proofErr w:type="spellEnd"/>
      <w:r w:rsidRPr="003C7A9F">
        <w:rPr>
          <w:lang w:val="de-DE"/>
        </w:rPr>
        <w:t>, 0, 1 )</w:t>
      </w:r>
    </w:p>
    <w:p w14:paraId="5F11BCF1" w14:textId="77777777" w:rsidR="003C7A9F" w:rsidRPr="003C7A9F" w:rsidRDefault="003C7A9F" w:rsidP="003C7A9F">
      <w:pPr>
        <w:pStyle w:val="Textkrper"/>
        <w:rPr>
          <w:lang w:val="de-DE"/>
        </w:rPr>
      </w:pPr>
      <w:r w:rsidRPr="003C7A9F">
        <w:rPr>
          <w:lang w:val="de-DE"/>
        </w:rPr>
        <w:t xml:space="preserve">Gewichte </w:t>
      </w:r>
      <w:r w:rsidRPr="003C7A9F">
        <w:rPr>
          <w:b/>
          <w:bCs/>
          <w:lang w:val="de-DE"/>
        </w:rPr>
        <w:t>konfigurierbar</w:t>
      </w:r>
      <w:r w:rsidRPr="003C7A9F">
        <w:rPr>
          <w:lang w:val="de-DE"/>
        </w:rPr>
        <w:t xml:space="preserve">; Defaults konservativ. Score wird </w:t>
      </w:r>
      <w:r w:rsidRPr="003C7A9F">
        <w:rPr>
          <w:b/>
          <w:bCs/>
          <w:lang w:val="de-DE"/>
        </w:rPr>
        <w:t xml:space="preserve">über </w:t>
      </w:r>
      <w:proofErr w:type="spellStart"/>
      <w:r w:rsidRPr="003C7A9F">
        <w:rPr>
          <w:b/>
          <w:bCs/>
          <w:lang w:val="de-DE"/>
        </w:rPr>
        <w:t>Requests</w:t>
      </w:r>
      <w:proofErr w:type="spellEnd"/>
      <w:r w:rsidRPr="003C7A9F">
        <w:rPr>
          <w:b/>
          <w:bCs/>
          <w:lang w:val="de-DE"/>
        </w:rPr>
        <w:t xml:space="preserve"> geglättet</w:t>
      </w:r>
      <w:r w:rsidRPr="003C7A9F">
        <w:rPr>
          <w:lang w:val="de-DE"/>
        </w:rPr>
        <w:t xml:space="preserve"> (EMA α=0.6).</w:t>
      </w:r>
    </w:p>
    <w:p w14:paraId="468A4D5B" w14:textId="77777777" w:rsidR="003C7A9F" w:rsidRPr="003C7A9F" w:rsidRDefault="003C7A9F" w:rsidP="003C7A9F">
      <w:pPr>
        <w:pStyle w:val="Textkrper"/>
        <w:rPr>
          <w:b/>
          <w:bCs/>
          <w:lang w:val="de-DE"/>
        </w:rPr>
      </w:pPr>
      <w:r w:rsidRPr="003C7A9F">
        <w:rPr>
          <w:b/>
          <w:bCs/>
          <w:lang w:val="de-DE"/>
        </w:rPr>
        <w:t>Schwellen &amp; Entscheidungen</w:t>
      </w:r>
    </w:p>
    <w:p w14:paraId="42C673CD" w14:textId="77777777" w:rsidR="003C7A9F" w:rsidRPr="003C7A9F" w:rsidRDefault="003C7A9F" w:rsidP="003C7A9F">
      <w:pPr>
        <w:pStyle w:val="Textkrper"/>
        <w:numPr>
          <w:ilvl w:val="0"/>
          <w:numId w:val="17"/>
        </w:numPr>
        <w:rPr>
          <w:lang w:val="de-DE"/>
        </w:rPr>
      </w:pPr>
      <w:proofErr w:type="spellStart"/>
      <w:r w:rsidRPr="003C7A9F">
        <w:rPr>
          <w:b/>
          <w:bCs/>
          <w:lang w:val="de-DE"/>
        </w:rPr>
        <w:lastRenderedPageBreak/>
        <w:t>τ_free</w:t>
      </w:r>
      <w:proofErr w:type="spellEnd"/>
      <w:r w:rsidRPr="003C7A9F">
        <w:rPr>
          <w:b/>
          <w:bCs/>
          <w:lang w:val="de-DE"/>
        </w:rPr>
        <w:t xml:space="preserve"> = 0.68+</w:t>
      </w:r>
      <w:r w:rsidRPr="003C7A9F">
        <w:rPr>
          <w:lang w:val="de-DE"/>
        </w:rPr>
        <w:t xml:space="preserve"> → </w:t>
      </w:r>
      <w:r w:rsidRPr="003C7A9F">
        <w:rPr>
          <w:b/>
          <w:bCs/>
          <w:lang w:val="de-DE"/>
        </w:rPr>
        <w:t>ALLOW</w:t>
      </w:r>
      <w:r w:rsidRPr="003C7A9F">
        <w:rPr>
          <w:lang w:val="de-DE"/>
        </w:rPr>
        <w:t xml:space="preserve"> (menschlich)</w:t>
      </w:r>
    </w:p>
    <w:p w14:paraId="52554DD9" w14:textId="77777777" w:rsidR="003C7A9F" w:rsidRPr="003C7A9F" w:rsidRDefault="003C7A9F" w:rsidP="003C7A9F">
      <w:pPr>
        <w:pStyle w:val="Textkrper"/>
        <w:numPr>
          <w:ilvl w:val="0"/>
          <w:numId w:val="17"/>
        </w:numPr>
        <w:rPr>
          <w:lang w:val="en-US"/>
        </w:rPr>
      </w:pPr>
      <w:r w:rsidRPr="003C7A9F">
        <w:rPr>
          <w:b/>
          <w:bCs/>
          <w:lang w:val="de-DE"/>
        </w:rPr>
        <w:t>τ</w:t>
      </w:r>
      <w:r w:rsidRPr="003C7A9F">
        <w:rPr>
          <w:b/>
          <w:bCs/>
          <w:lang w:val="en-US"/>
        </w:rPr>
        <w:t>_step = 0.35–0.68</w:t>
      </w:r>
      <w:r w:rsidRPr="003C7A9F">
        <w:rPr>
          <w:lang w:val="en-US"/>
        </w:rPr>
        <w:t xml:space="preserve"> → </w:t>
      </w:r>
      <w:r w:rsidRPr="003C7A9F">
        <w:rPr>
          <w:b/>
          <w:bCs/>
          <w:lang w:val="en-US"/>
        </w:rPr>
        <w:t>STEP-UP</w:t>
      </w:r>
      <w:r w:rsidRPr="003C7A9F">
        <w:rPr>
          <w:lang w:val="en-US"/>
        </w:rPr>
        <w:t xml:space="preserve"> (erst </w:t>
      </w:r>
      <w:proofErr w:type="spellStart"/>
      <w:r w:rsidRPr="003C7A9F">
        <w:rPr>
          <w:b/>
          <w:bCs/>
          <w:lang w:val="en-US"/>
        </w:rPr>
        <w:t>WebAuthn</w:t>
      </w:r>
      <w:proofErr w:type="spellEnd"/>
      <w:r w:rsidRPr="003C7A9F">
        <w:rPr>
          <w:lang w:val="en-US"/>
        </w:rPr>
        <w:t xml:space="preserve">, fallback </w:t>
      </w:r>
      <w:proofErr w:type="spellStart"/>
      <w:r w:rsidRPr="003C7A9F">
        <w:rPr>
          <w:b/>
          <w:bCs/>
          <w:lang w:val="en-US"/>
        </w:rPr>
        <w:t>PoW</w:t>
      </w:r>
      <w:proofErr w:type="spellEnd"/>
      <w:r w:rsidRPr="003C7A9F">
        <w:rPr>
          <w:lang w:val="en-US"/>
        </w:rPr>
        <w:t>)</w:t>
      </w:r>
    </w:p>
    <w:p w14:paraId="2D985786" w14:textId="77777777" w:rsidR="003C7A9F" w:rsidRPr="003C7A9F" w:rsidRDefault="003C7A9F" w:rsidP="003C7A9F">
      <w:pPr>
        <w:pStyle w:val="Textkrper"/>
        <w:numPr>
          <w:ilvl w:val="0"/>
          <w:numId w:val="17"/>
        </w:numPr>
        <w:rPr>
          <w:lang w:val="de-DE"/>
        </w:rPr>
      </w:pPr>
      <w:r w:rsidRPr="003C7A9F">
        <w:rPr>
          <w:b/>
          <w:bCs/>
          <w:lang w:val="de-DE"/>
        </w:rPr>
        <w:t>&lt; 0.35</w:t>
      </w:r>
      <w:r w:rsidRPr="003C7A9F">
        <w:rPr>
          <w:lang w:val="de-DE"/>
        </w:rPr>
        <w:t xml:space="preserve"> → </w:t>
      </w:r>
      <w:r w:rsidRPr="003C7A9F">
        <w:rPr>
          <w:b/>
          <w:bCs/>
          <w:lang w:val="de-DE"/>
        </w:rPr>
        <w:t>PAY (402)</w:t>
      </w:r>
      <w:r w:rsidRPr="003C7A9F">
        <w:rPr>
          <w:lang w:val="de-DE"/>
        </w:rPr>
        <w:t xml:space="preserve"> für deklarierte Bots, sonst </w:t>
      </w:r>
      <w:r w:rsidRPr="003C7A9F">
        <w:rPr>
          <w:b/>
          <w:bCs/>
          <w:lang w:val="de-DE"/>
        </w:rPr>
        <w:t>BLOCK</w:t>
      </w:r>
      <w:r w:rsidRPr="003C7A9F">
        <w:rPr>
          <w:lang w:val="de-DE"/>
        </w:rPr>
        <w:t>/Delay</w:t>
      </w:r>
    </w:p>
    <w:p w14:paraId="4862736A" w14:textId="77777777" w:rsidR="003C7A9F" w:rsidRPr="003C7A9F" w:rsidRDefault="003C7A9F" w:rsidP="003C7A9F">
      <w:pPr>
        <w:pStyle w:val="Textkrper"/>
        <w:rPr>
          <w:lang w:val="en-US"/>
        </w:rPr>
      </w:pPr>
      <w:r w:rsidRPr="003C7A9F">
        <w:rPr>
          <w:b/>
          <w:bCs/>
          <w:lang w:val="de-DE"/>
        </w:rPr>
        <w:t>Adaptiv</w:t>
      </w:r>
      <w:r w:rsidRPr="003C7A9F">
        <w:rPr>
          <w:lang w:val="de-DE"/>
        </w:rPr>
        <w:t>: Wenn Publisher sehr sensiblen Inhalt markiert → +0.1 auf beide Schwellen (streng).</w:t>
      </w:r>
      <w:r w:rsidRPr="003C7A9F">
        <w:rPr>
          <w:lang w:val="de-DE"/>
        </w:rPr>
        <w:br/>
      </w:r>
      <w:r w:rsidRPr="003C7A9F">
        <w:rPr>
          <w:b/>
          <w:bCs/>
          <w:lang w:val="en-US"/>
        </w:rPr>
        <w:t>Good-Reputation-Bots</w:t>
      </w:r>
      <w:r w:rsidRPr="003C7A9F">
        <w:rPr>
          <w:lang w:val="en-US"/>
        </w:rPr>
        <w:t xml:space="preserve"> (</w:t>
      </w:r>
      <w:proofErr w:type="spellStart"/>
      <w:r w:rsidRPr="003C7A9F">
        <w:rPr>
          <w:lang w:val="en-US"/>
        </w:rPr>
        <w:t>Signaturen</w:t>
      </w:r>
      <w:proofErr w:type="spellEnd"/>
      <w:r w:rsidRPr="003C7A9F">
        <w:rPr>
          <w:lang w:val="en-US"/>
        </w:rPr>
        <w:t>/</w:t>
      </w:r>
      <w:proofErr w:type="spellStart"/>
      <w:r w:rsidRPr="003C7A9F">
        <w:rPr>
          <w:lang w:val="en-US"/>
        </w:rPr>
        <w:t>Allowlist</w:t>
      </w:r>
      <w:proofErr w:type="spellEnd"/>
      <w:r w:rsidRPr="003C7A9F">
        <w:rPr>
          <w:lang w:val="en-US"/>
        </w:rPr>
        <w:t xml:space="preserve">) </w:t>
      </w:r>
      <w:proofErr w:type="spellStart"/>
      <w:r w:rsidRPr="003C7A9F">
        <w:rPr>
          <w:lang w:val="en-US"/>
        </w:rPr>
        <w:t>können</w:t>
      </w:r>
      <w:proofErr w:type="spellEnd"/>
      <w:r w:rsidRPr="003C7A9F">
        <w:rPr>
          <w:lang w:val="en-US"/>
        </w:rPr>
        <w:t xml:space="preserve"> </w:t>
      </w:r>
      <w:r w:rsidRPr="003C7A9F">
        <w:rPr>
          <w:b/>
          <w:bCs/>
          <w:lang w:val="en-US"/>
        </w:rPr>
        <w:t>PAY</w:t>
      </w:r>
      <w:r w:rsidRPr="003C7A9F">
        <w:rPr>
          <w:lang w:val="en-US"/>
        </w:rPr>
        <w:t xml:space="preserve"> </w:t>
      </w:r>
      <w:proofErr w:type="spellStart"/>
      <w:r w:rsidRPr="003C7A9F">
        <w:rPr>
          <w:lang w:val="en-US"/>
        </w:rPr>
        <w:t>ohne</w:t>
      </w:r>
      <w:proofErr w:type="spellEnd"/>
      <w:r w:rsidRPr="003C7A9F">
        <w:rPr>
          <w:lang w:val="en-US"/>
        </w:rPr>
        <w:t xml:space="preserve"> Step-Up.</w:t>
      </w:r>
    </w:p>
    <w:p w14:paraId="03F28B25" w14:textId="77777777" w:rsidR="003C7A9F" w:rsidRPr="003C7A9F" w:rsidRDefault="003C7A9F" w:rsidP="003C7A9F">
      <w:pPr>
        <w:pStyle w:val="Textkrper"/>
        <w:rPr>
          <w:b/>
          <w:bCs/>
          <w:lang w:val="de-DE"/>
        </w:rPr>
      </w:pPr>
      <w:proofErr w:type="spellStart"/>
      <w:r w:rsidRPr="003C7A9F">
        <w:rPr>
          <w:b/>
          <w:bCs/>
          <w:lang w:val="de-DE"/>
        </w:rPr>
        <w:t>Step</w:t>
      </w:r>
      <w:proofErr w:type="spellEnd"/>
      <w:r w:rsidRPr="003C7A9F">
        <w:rPr>
          <w:b/>
          <w:bCs/>
          <w:lang w:val="de-DE"/>
        </w:rPr>
        <w:t>-Up-Verfahren</w:t>
      </w:r>
    </w:p>
    <w:p w14:paraId="0AD0B18F" w14:textId="77777777" w:rsidR="003C7A9F" w:rsidRPr="003C7A9F" w:rsidRDefault="003C7A9F" w:rsidP="003C7A9F">
      <w:pPr>
        <w:pStyle w:val="Textkrper"/>
        <w:numPr>
          <w:ilvl w:val="0"/>
          <w:numId w:val="18"/>
        </w:numPr>
        <w:rPr>
          <w:lang w:val="de-DE"/>
        </w:rPr>
      </w:pPr>
      <w:proofErr w:type="spellStart"/>
      <w:r w:rsidRPr="003C7A9F">
        <w:rPr>
          <w:b/>
          <w:bCs/>
          <w:lang w:val="de-DE"/>
        </w:rPr>
        <w:t>WebAuthn</w:t>
      </w:r>
      <w:proofErr w:type="spellEnd"/>
      <w:r w:rsidRPr="003C7A9F">
        <w:rPr>
          <w:b/>
          <w:bCs/>
          <w:lang w:val="de-DE"/>
        </w:rPr>
        <w:t xml:space="preserve"> User-Presence</w:t>
      </w:r>
      <w:r w:rsidRPr="003C7A9F">
        <w:rPr>
          <w:lang w:val="de-DE"/>
        </w:rPr>
        <w:t xml:space="preserve"> (kein Login!):</w:t>
      </w:r>
    </w:p>
    <w:p w14:paraId="03386763" w14:textId="77777777" w:rsidR="003C7A9F" w:rsidRPr="003C7A9F" w:rsidRDefault="003C7A9F" w:rsidP="003C7A9F">
      <w:pPr>
        <w:pStyle w:val="Textkrper"/>
        <w:numPr>
          <w:ilvl w:val="1"/>
          <w:numId w:val="18"/>
        </w:numPr>
        <w:rPr>
          <w:lang w:val="de-DE"/>
        </w:rPr>
      </w:pPr>
      <w:proofErr w:type="spellStart"/>
      <w:r w:rsidRPr="003C7A9F">
        <w:rPr>
          <w:lang w:val="de-DE"/>
        </w:rPr>
        <w:t>PublicKeyCredentialRequestOptions</w:t>
      </w:r>
      <w:proofErr w:type="spellEnd"/>
      <w:r w:rsidRPr="003C7A9F">
        <w:rPr>
          <w:lang w:val="de-DE"/>
        </w:rPr>
        <w:t xml:space="preserve"> mit </w:t>
      </w:r>
      <w:proofErr w:type="spellStart"/>
      <w:r w:rsidRPr="003C7A9F">
        <w:rPr>
          <w:lang w:val="de-DE"/>
        </w:rPr>
        <w:t>userVerification</w:t>
      </w:r>
      <w:proofErr w:type="spellEnd"/>
      <w:r w:rsidRPr="003C7A9F">
        <w:rPr>
          <w:lang w:val="de-DE"/>
        </w:rPr>
        <w:t>:"</w:t>
      </w:r>
      <w:proofErr w:type="spellStart"/>
      <w:r w:rsidRPr="003C7A9F">
        <w:rPr>
          <w:lang w:val="de-DE"/>
        </w:rPr>
        <w:t>preferred</w:t>
      </w:r>
      <w:proofErr w:type="spellEnd"/>
      <w:r w:rsidRPr="003C7A9F">
        <w:rPr>
          <w:lang w:val="de-DE"/>
        </w:rPr>
        <w:t>"</w:t>
      </w:r>
    </w:p>
    <w:p w14:paraId="25E2E96E" w14:textId="77777777" w:rsidR="003C7A9F" w:rsidRPr="003C7A9F" w:rsidRDefault="003C7A9F" w:rsidP="003C7A9F">
      <w:pPr>
        <w:pStyle w:val="Textkrper"/>
        <w:numPr>
          <w:ilvl w:val="1"/>
          <w:numId w:val="18"/>
        </w:numPr>
        <w:rPr>
          <w:lang w:val="de-DE"/>
        </w:rPr>
      </w:pPr>
      <w:r w:rsidRPr="003C7A9F">
        <w:rPr>
          <w:lang w:val="de-DE"/>
        </w:rPr>
        <w:t xml:space="preserve">Erfolg → </w:t>
      </w:r>
      <w:proofErr w:type="gramStart"/>
      <w:r w:rsidRPr="003C7A9F">
        <w:rPr>
          <w:b/>
          <w:bCs/>
          <w:lang w:val="de-DE"/>
        </w:rPr>
        <w:t>Score :</w:t>
      </w:r>
      <w:proofErr w:type="gramEnd"/>
      <w:r w:rsidRPr="003C7A9F">
        <w:rPr>
          <w:b/>
          <w:bCs/>
          <w:lang w:val="de-DE"/>
        </w:rPr>
        <w:t xml:space="preserve">= </w:t>
      </w:r>
      <w:proofErr w:type="spellStart"/>
      <w:r w:rsidRPr="003C7A9F">
        <w:rPr>
          <w:b/>
          <w:bCs/>
          <w:lang w:val="de-DE"/>
        </w:rPr>
        <w:t>max</w:t>
      </w:r>
      <w:proofErr w:type="spellEnd"/>
      <w:r w:rsidRPr="003C7A9F">
        <w:rPr>
          <w:b/>
          <w:bCs/>
          <w:lang w:val="de-DE"/>
        </w:rPr>
        <w:t>(score, 0.9)</w:t>
      </w:r>
      <w:r w:rsidRPr="003C7A9F">
        <w:rPr>
          <w:lang w:val="de-DE"/>
        </w:rPr>
        <w:t xml:space="preserve"> (grünes Licht)</w:t>
      </w:r>
    </w:p>
    <w:p w14:paraId="0D21D7BD" w14:textId="77777777" w:rsidR="003C7A9F" w:rsidRPr="003C7A9F" w:rsidRDefault="003C7A9F" w:rsidP="003C7A9F">
      <w:pPr>
        <w:pStyle w:val="Textkrper"/>
        <w:numPr>
          <w:ilvl w:val="0"/>
          <w:numId w:val="18"/>
        </w:numPr>
        <w:rPr>
          <w:lang w:val="de-DE"/>
        </w:rPr>
      </w:pPr>
      <w:proofErr w:type="spellStart"/>
      <w:r w:rsidRPr="003C7A9F">
        <w:rPr>
          <w:b/>
          <w:bCs/>
          <w:lang w:val="de-DE"/>
        </w:rPr>
        <w:t>PoW</w:t>
      </w:r>
      <w:proofErr w:type="spellEnd"/>
      <w:r w:rsidRPr="003C7A9F">
        <w:rPr>
          <w:lang w:val="de-DE"/>
        </w:rPr>
        <w:t xml:space="preserve"> (</w:t>
      </w:r>
      <w:proofErr w:type="spellStart"/>
      <w:r w:rsidRPr="003C7A9F">
        <w:rPr>
          <w:lang w:val="de-DE"/>
        </w:rPr>
        <w:t>Hashcash</w:t>
      </w:r>
      <w:proofErr w:type="spellEnd"/>
      <w:r w:rsidRPr="003C7A9F">
        <w:rPr>
          <w:lang w:val="de-DE"/>
        </w:rPr>
        <w:t>-ähnlich):</w:t>
      </w:r>
    </w:p>
    <w:p w14:paraId="665E2FAC" w14:textId="77777777" w:rsidR="003C7A9F" w:rsidRPr="003C7A9F" w:rsidRDefault="003C7A9F" w:rsidP="003C7A9F">
      <w:pPr>
        <w:pStyle w:val="Textkrper"/>
        <w:numPr>
          <w:ilvl w:val="1"/>
          <w:numId w:val="18"/>
        </w:numPr>
        <w:rPr>
          <w:lang w:val="en-US"/>
        </w:rPr>
      </w:pPr>
      <w:proofErr w:type="spellStart"/>
      <w:r w:rsidRPr="003C7A9F">
        <w:rPr>
          <w:lang w:val="en-US"/>
        </w:rPr>
        <w:t>Zielzeit</w:t>
      </w:r>
      <w:proofErr w:type="spellEnd"/>
      <w:r w:rsidRPr="003C7A9F">
        <w:rPr>
          <w:lang w:val="en-US"/>
        </w:rPr>
        <w:t xml:space="preserve"> ~</w:t>
      </w:r>
      <w:r w:rsidRPr="003C7A9F">
        <w:rPr>
          <w:b/>
          <w:bCs/>
          <w:lang w:val="en-US"/>
        </w:rPr>
        <w:t xml:space="preserve">300 </w:t>
      </w:r>
      <w:proofErr w:type="spellStart"/>
      <w:r w:rsidRPr="003C7A9F">
        <w:rPr>
          <w:b/>
          <w:bCs/>
          <w:lang w:val="en-US"/>
        </w:rPr>
        <w:t>ms</w:t>
      </w:r>
      <w:proofErr w:type="spellEnd"/>
      <w:r w:rsidRPr="003C7A9F">
        <w:rPr>
          <w:lang w:val="en-US"/>
        </w:rPr>
        <w:t xml:space="preserve">; mobile Friendly Cap </w:t>
      </w:r>
      <w:proofErr w:type="spellStart"/>
      <w:r w:rsidRPr="003C7A9F">
        <w:rPr>
          <w:lang w:val="en-US"/>
        </w:rPr>
        <w:t>pow_max_ms</w:t>
      </w:r>
      <w:proofErr w:type="spellEnd"/>
    </w:p>
    <w:p w14:paraId="4657B44C" w14:textId="77777777" w:rsidR="003C7A9F" w:rsidRPr="003C7A9F" w:rsidRDefault="003C7A9F" w:rsidP="003C7A9F">
      <w:pPr>
        <w:pStyle w:val="Textkrper"/>
        <w:numPr>
          <w:ilvl w:val="1"/>
          <w:numId w:val="18"/>
        </w:numPr>
        <w:rPr>
          <w:lang w:val="de-DE"/>
        </w:rPr>
      </w:pPr>
      <w:r w:rsidRPr="003C7A9F">
        <w:rPr>
          <w:lang w:val="de-DE"/>
        </w:rPr>
        <w:t xml:space="preserve">Erfolg → </w:t>
      </w:r>
      <w:r w:rsidRPr="003C7A9F">
        <w:rPr>
          <w:b/>
          <w:bCs/>
          <w:lang w:val="de-DE"/>
        </w:rPr>
        <w:t>Score += 0.15</w:t>
      </w:r>
      <w:r w:rsidRPr="003C7A9F">
        <w:rPr>
          <w:lang w:val="de-DE"/>
        </w:rPr>
        <w:t xml:space="preserve"> (bis </w:t>
      </w:r>
      <w:proofErr w:type="spellStart"/>
      <w:r w:rsidRPr="003C7A9F">
        <w:rPr>
          <w:lang w:val="de-DE"/>
        </w:rPr>
        <w:t>max</w:t>
      </w:r>
      <w:proofErr w:type="spellEnd"/>
      <w:r w:rsidRPr="003C7A9F">
        <w:rPr>
          <w:lang w:val="de-DE"/>
        </w:rPr>
        <w:t xml:space="preserve"> 0.7)</w:t>
      </w:r>
    </w:p>
    <w:p w14:paraId="2DACA725" w14:textId="77777777" w:rsidR="003C7A9F" w:rsidRPr="003C7A9F" w:rsidRDefault="003C7A9F" w:rsidP="003C7A9F">
      <w:pPr>
        <w:pStyle w:val="Textkrper"/>
        <w:rPr>
          <w:b/>
          <w:bCs/>
          <w:lang w:val="en-US"/>
        </w:rPr>
      </w:pPr>
      <w:proofErr w:type="spellStart"/>
      <w:r w:rsidRPr="003C7A9F">
        <w:rPr>
          <w:b/>
          <w:bCs/>
          <w:lang w:val="en-US"/>
        </w:rPr>
        <w:t>Konfiguration</w:t>
      </w:r>
      <w:proofErr w:type="spellEnd"/>
      <w:r w:rsidRPr="003C7A9F">
        <w:rPr>
          <w:b/>
          <w:bCs/>
          <w:lang w:val="en-US"/>
        </w:rPr>
        <w:t xml:space="preserve"> (pro Domain / ai-</w:t>
      </w:r>
      <w:proofErr w:type="spellStart"/>
      <w:proofErr w:type="gramStart"/>
      <w:r w:rsidRPr="003C7A9F">
        <w:rPr>
          <w:b/>
          <w:bCs/>
          <w:lang w:val="en-US"/>
        </w:rPr>
        <w:t>access.json</w:t>
      </w:r>
      <w:proofErr w:type="spellEnd"/>
      <w:proofErr w:type="gramEnd"/>
      <w:r w:rsidRPr="003C7A9F">
        <w:rPr>
          <w:b/>
          <w:bCs/>
          <w:lang w:val="en-US"/>
        </w:rPr>
        <w:t>)</w:t>
      </w:r>
    </w:p>
    <w:p w14:paraId="5395009F" w14:textId="77777777" w:rsidR="003C7A9F" w:rsidRPr="003C7A9F" w:rsidRDefault="003C7A9F" w:rsidP="003C7A9F">
      <w:pPr>
        <w:pStyle w:val="Textkrper"/>
        <w:rPr>
          <w:lang w:val="en-US"/>
        </w:rPr>
      </w:pPr>
      <w:r w:rsidRPr="003C7A9F">
        <w:rPr>
          <w:lang w:val="en-US"/>
        </w:rPr>
        <w:t>{</w:t>
      </w:r>
    </w:p>
    <w:p w14:paraId="1645A6DC" w14:textId="77777777" w:rsidR="003C7A9F" w:rsidRPr="003C7A9F" w:rsidRDefault="003C7A9F" w:rsidP="003C7A9F">
      <w:pPr>
        <w:pStyle w:val="Textkrper"/>
        <w:rPr>
          <w:lang w:val="en-US"/>
        </w:rPr>
      </w:pPr>
      <w:r w:rsidRPr="003C7A9F">
        <w:rPr>
          <w:lang w:val="en-US"/>
        </w:rPr>
        <w:t xml:space="preserve">  "heuristics": {</w:t>
      </w:r>
    </w:p>
    <w:p w14:paraId="091F0A43" w14:textId="77777777" w:rsidR="003C7A9F" w:rsidRPr="003C7A9F" w:rsidRDefault="003C7A9F" w:rsidP="003C7A9F">
      <w:pPr>
        <w:pStyle w:val="Textkrper"/>
        <w:rPr>
          <w:lang w:val="en-US"/>
        </w:rPr>
      </w:pPr>
      <w:r w:rsidRPr="003C7A9F">
        <w:rPr>
          <w:lang w:val="en-US"/>
        </w:rPr>
        <w:t xml:space="preserve">    "mode": "balanced</w:t>
      </w:r>
      <w:proofErr w:type="gramStart"/>
      <w:r w:rsidRPr="003C7A9F">
        <w:rPr>
          <w:lang w:val="en-US"/>
        </w:rPr>
        <w:t xml:space="preserve">",   </w:t>
      </w:r>
      <w:proofErr w:type="gramEnd"/>
      <w:r w:rsidRPr="003C7A9F">
        <w:rPr>
          <w:lang w:val="en-US"/>
        </w:rPr>
        <w:t xml:space="preserve">          // </w:t>
      </w:r>
      <w:proofErr w:type="spellStart"/>
      <w:r w:rsidRPr="003C7A9F">
        <w:rPr>
          <w:lang w:val="en-US"/>
        </w:rPr>
        <w:t>strict|balanced|lenient</w:t>
      </w:r>
      <w:proofErr w:type="spellEnd"/>
    </w:p>
    <w:p w14:paraId="06D952A2" w14:textId="77777777" w:rsidR="003C7A9F" w:rsidRPr="003C7A9F" w:rsidRDefault="003C7A9F" w:rsidP="003C7A9F">
      <w:pPr>
        <w:pStyle w:val="Textkrper"/>
        <w:rPr>
          <w:lang w:val="en-US"/>
        </w:rPr>
      </w:pPr>
      <w:r w:rsidRPr="003C7A9F">
        <w:rPr>
          <w:lang w:val="en-US"/>
        </w:rPr>
        <w:t xml:space="preserve">    "thresholds": </w:t>
      </w:r>
      <w:proofErr w:type="gramStart"/>
      <w:r w:rsidRPr="003C7A9F">
        <w:rPr>
          <w:lang w:val="en-US"/>
        </w:rPr>
        <w:t>{ "</w:t>
      </w:r>
      <w:proofErr w:type="gramEnd"/>
      <w:r w:rsidRPr="003C7A9F">
        <w:rPr>
          <w:lang w:val="en-US"/>
        </w:rPr>
        <w:t>free": 0.68, "step": 0.35 },</w:t>
      </w:r>
    </w:p>
    <w:p w14:paraId="5A43BD5C" w14:textId="77777777" w:rsidR="003C7A9F" w:rsidRPr="003C7A9F" w:rsidRDefault="003C7A9F" w:rsidP="003C7A9F">
      <w:pPr>
        <w:pStyle w:val="Textkrper"/>
        <w:rPr>
          <w:lang w:val="en-US"/>
        </w:rPr>
      </w:pPr>
      <w:r w:rsidRPr="003C7A9F">
        <w:rPr>
          <w:lang w:val="en-US"/>
        </w:rPr>
        <w:t xml:space="preserve">    "</w:t>
      </w:r>
      <w:proofErr w:type="spellStart"/>
      <w:proofErr w:type="gramStart"/>
      <w:r w:rsidRPr="003C7A9F">
        <w:rPr>
          <w:lang w:val="en-US"/>
        </w:rPr>
        <w:t>pow</w:t>
      </w:r>
      <w:proofErr w:type="gramEnd"/>
      <w:r w:rsidRPr="003C7A9F">
        <w:rPr>
          <w:lang w:val="en-US"/>
        </w:rPr>
        <w:t>_max_ms</w:t>
      </w:r>
      <w:proofErr w:type="spellEnd"/>
      <w:r w:rsidRPr="003C7A9F">
        <w:rPr>
          <w:lang w:val="en-US"/>
        </w:rPr>
        <w:t>": 500,</w:t>
      </w:r>
    </w:p>
    <w:p w14:paraId="73C44836" w14:textId="77777777" w:rsidR="003C7A9F" w:rsidRPr="003C7A9F" w:rsidRDefault="003C7A9F" w:rsidP="003C7A9F">
      <w:pPr>
        <w:pStyle w:val="Textkrper"/>
        <w:rPr>
          <w:lang w:val="en-US"/>
        </w:rPr>
      </w:pPr>
      <w:r w:rsidRPr="003C7A9F">
        <w:rPr>
          <w:lang w:val="en-US"/>
        </w:rPr>
        <w:t xml:space="preserve">    "weights": </w:t>
      </w:r>
      <w:proofErr w:type="gramStart"/>
      <w:r w:rsidRPr="003C7A9F">
        <w:rPr>
          <w:lang w:val="en-US"/>
        </w:rPr>
        <w:t>{ "</w:t>
      </w:r>
      <w:proofErr w:type="gramEnd"/>
      <w:r w:rsidRPr="003C7A9F">
        <w:rPr>
          <w:lang w:val="en-US"/>
        </w:rPr>
        <w:t>dwell":0.28, "scroll":0.22, "mouse":0.22, "focus":0.18, "inter":0.10 },</w:t>
      </w:r>
    </w:p>
    <w:p w14:paraId="4C133EFF" w14:textId="77777777" w:rsidR="003C7A9F" w:rsidRPr="003C7A9F" w:rsidRDefault="003C7A9F" w:rsidP="003C7A9F">
      <w:pPr>
        <w:pStyle w:val="Textkrper"/>
        <w:rPr>
          <w:lang w:val="en-US"/>
        </w:rPr>
      </w:pPr>
      <w:r w:rsidRPr="003C7A9F">
        <w:rPr>
          <w:lang w:val="en-US"/>
        </w:rPr>
        <w:t xml:space="preserve">    "</w:t>
      </w:r>
      <w:proofErr w:type="spellStart"/>
      <w:proofErr w:type="gramStart"/>
      <w:r w:rsidRPr="003C7A9F">
        <w:rPr>
          <w:lang w:val="en-US"/>
        </w:rPr>
        <w:t>sensitive</w:t>
      </w:r>
      <w:proofErr w:type="gramEnd"/>
      <w:r w:rsidRPr="003C7A9F">
        <w:rPr>
          <w:lang w:val="en-US"/>
        </w:rPr>
        <w:t>_paths</w:t>
      </w:r>
      <w:proofErr w:type="spellEnd"/>
      <w:r w:rsidRPr="003C7A9F">
        <w:rPr>
          <w:lang w:val="en-US"/>
        </w:rPr>
        <w:t>": ["/archive/*","/data/*"]</w:t>
      </w:r>
    </w:p>
    <w:p w14:paraId="19648E63" w14:textId="77777777" w:rsidR="003C7A9F" w:rsidRPr="003C7A9F" w:rsidRDefault="003C7A9F" w:rsidP="003C7A9F">
      <w:pPr>
        <w:pStyle w:val="Textkrper"/>
        <w:rPr>
          <w:lang w:val="en-US"/>
        </w:rPr>
      </w:pPr>
      <w:r w:rsidRPr="003C7A9F">
        <w:rPr>
          <w:lang w:val="en-US"/>
        </w:rPr>
        <w:t xml:space="preserve">  }</w:t>
      </w:r>
    </w:p>
    <w:p w14:paraId="41B725F6" w14:textId="77777777" w:rsidR="003C7A9F" w:rsidRPr="003C7A9F" w:rsidRDefault="003C7A9F" w:rsidP="003C7A9F">
      <w:pPr>
        <w:pStyle w:val="Textkrper"/>
        <w:rPr>
          <w:lang w:val="en-US"/>
        </w:rPr>
      </w:pPr>
      <w:r w:rsidRPr="003C7A9F">
        <w:rPr>
          <w:lang w:val="en-US"/>
        </w:rPr>
        <w:t>}</w:t>
      </w:r>
    </w:p>
    <w:p w14:paraId="2A381879" w14:textId="77777777" w:rsidR="003C7A9F" w:rsidRPr="003C7A9F" w:rsidRDefault="003C7A9F" w:rsidP="003C7A9F">
      <w:pPr>
        <w:pStyle w:val="Textkrper"/>
        <w:rPr>
          <w:b/>
          <w:bCs/>
          <w:lang w:val="en-US"/>
        </w:rPr>
      </w:pPr>
      <w:r w:rsidRPr="003C7A9F">
        <w:rPr>
          <w:b/>
          <w:bCs/>
          <w:lang w:val="en-US"/>
        </w:rPr>
        <w:t>Rate-Limiting &amp; Reputation</w:t>
      </w:r>
    </w:p>
    <w:p w14:paraId="450FA616" w14:textId="77777777" w:rsidR="003C7A9F" w:rsidRPr="003C7A9F" w:rsidRDefault="003C7A9F" w:rsidP="003C7A9F">
      <w:pPr>
        <w:pStyle w:val="Textkrper"/>
        <w:numPr>
          <w:ilvl w:val="0"/>
          <w:numId w:val="19"/>
        </w:numPr>
        <w:rPr>
          <w:lang w:val="en-US"/>
        </w:rPr>
      </w:pPr>
      <w:r w:rsidRPr="003C7A9F">
        <w:rPr>
          <w:b/>
          <w:bCs/>
          <w:lang w:val="en-US"/>
        </w:rPr>
        <w:t>Burst-Limiter</w:t>
      </w:r>
      <w:r w:rsidRPr="003C7A9F">
        <w:rPr>
          <w:lang w:val="en-US"/>
        </w:rPr>
        <w:t xml:space="preserve"> (IP/ASN + </w:t>
      </w:r>
      <w:proofErr w:type="spellStart"/>
      <w:r w:rsidRPr="003C7A9F">
        <w:rPr>
          <w:lang w:val="en-US"/>
        </w:rPr>
        <w:t>session_token</w:t>
      </w:r>
      <w:proofErr w:type="spellEnd"/>
      <w:r w:rsidRPr="003C7A9F">
        <w:rPr>
          <w:lang w:val="en-US"/>
        </w:rPr>
        <w:t>): z. B. 60 req/60 s, Burst 10.</w:t>
      </w:r>
    </w:p>
    <w:p w14:paraId="04636274" w14:textId="77777777" w:rsidR="003C7A9F" w:rsidRPr="003C7A9F" w:rsidRDefault="003C7A9F" w:rsidP="003C7A9F">
      <w:pPr>
        <w:pStyle w:val="Textkrper"/>
        <w:numPr>
          <w:ilvl w:val="0"/>
          <w:numId w:val="19"/>
        </w:numPr>
        <w:rPr>
          <w:lang w:val="de-DE"/>
        </w:rPr>
      </w:pPr>
      <w:r w:rsidRPr="003C7A9F">
        <w:rPr>
          <w:b/>
          <w:bCs/>
          <w:lang w:val="de-DE"/>
        </w:rPr>
        <w:t>Reputation-DB</w:t>
      </w:r>
      <w:r w:rsidRPr="003C7A9F">
        <w:rPr>
          <w:lang w:val="de-DE"/>
        </w:rPr>
        <w:t>:</w:t>
      </w:r>
    </w:p>
    <w:p w14:paraId="73C4A20D" w14:textId="77777777" w:rsidR="003C7A9F" w:rsidRPr="003C7A9F" w:rsidRDefault="003C7A9F" w:rsidP="003C7A9F">
      <w:pPr>
        <w:pStyle w:val="Textkrper"/>
        <w:numPr>
          <w:ilvl w:val="1"/>
          <w:numId w:val="19"/>
        </w:numPr>
        <w:rPr>
          <w:lang w:val="de-DE"/>
        </w:rPr>
      </w:pPr>
      <w:proofErr w:type="spellStart"/>
      <w:r w:rsidRPr="003C7A9F">
        <w:rPr>
          <w:b/>
          <w:bCs/>
          <w:lang w:val="de-DE"/>
        </w:rPr>
        <w:t>Good</w:t>
      </w:r>
      <w:proofErr w:type="spellEnd"/>
      <w:r w:rsidRPr="003C7A9F">
        <w:rPr>
          <w:lang w:val="de-DE"/>
        </w:rPr>
        <w:t xml:space="preserve">: verifizierte Corporate/Agenten, zahlen sauber → weniger </w:t>
      </w:r>
      <w:proofErr w:type="spellStart"/>
      <w:r w:rsidRPr="003C7A9F">
        <w:rPr>
          <w:lang w:val="de-DE"/>
        </w:rPr>
        <w:t>Step-Ups</w:t>
      </w:r>
      <w:proofErr w:type="spellEnd"/>
      <w:r w:rsidRPr="003C7A9F">
        <w:rPr>
          <w:lang w:val="de-DE"/>
        </w:rPr>
        <w:t>.</w:t>
      </w:r>
    </w:p>
    <w:p w14:paraId="5989C97A" w14:textId="77777777" w:rsidR="003C7A9F" w:rsidRPr="003C7A9F" w:rsidRDefault="003C7A9F" w:rsidP="003C7A9F">
      <w:pPr>
        <w:pStyle w:val="Textkrper"/>
        <w:numPr>
          <w:ilvl w:val="1"/>
          <w:numId w:val="19"/>
        </w:numPr>
        <w:rPr>
          <w:lang w:val="de-DE"/>
        </w:rPr>
      </w:pPr>
      <w:r w:rsidRPr="003C7A9F">
        <w:rPr>
          <w:b/>
          <w:bCs/>
          <w:lang w:val="de-DE"/>
        </w:rPr>
        <w:t>Bad</w:t>
      </w:r>
      <w:r w:rsidRPr="003C7A9F">
        <w:rPr>
          <w:lang w:val="de-DE"/>
        </w:rPr>
        <w:t xml:space="preserve">: bekannte </w:t>
      </w:r>
      <w:proofErr w:type="spellStart"/>
      <w:r w:rsidRPr="003C7A9F">
        <w:rPr>
          <w:lang w:val="de-DE"/>
        </w:rPr>
        <w:t>Scraper</w:t>
      </w:r>
      <w:proofErr w:type="spellEnd"/>
      <w:r w:rsidRPr="003C7A9F">
        <w:rPr>
          <w:lang w:val="de-DE"/>
        </w:rPr>
        <w:t xml:space="preserve">-Netze → höhere Schwellen, </w:t>
      </w:r>
      <w:proofErr w:type="spellStart"/>
      <w:r w:rsidRPr="003C7A9F">
        <w:rPr>
          <w:lang w:val="de-DE"/>
        </w:rPr>
        <w:t>PoW</w:t>
      </w:r>
      <w:proofErr w:type="spellEnd"/>
      <w:r w:rsidRPr="003C7A9F">
        <w:rPr>
          <w:lang w:val="de-DE"/>
        </w:rPr>
        <w:t xml:space="preserve"> Pflicht.</w:t>
      </w:r>
    </w:p>
    <w:p w14:paraId="160337CC" w14:textId="77777777" w:rsidR="003C7A9F" w:rsidRPr="003C7A9F" w:rsidRDefault="003C7A9F" w:rsidP="003C7A9F">
      <w:pPr>
        <w:pStyle w:val="Textkrper"/>
        <w:rPr>
          <w:b/>
          <w:bCs/>
          <w:lang w:val="de-DE"/>
        </w:rPr>
      </w:pPr>
      <w:r w:rsidRPr="003C7A9F">
        <w:rPr>
          <w:b/>
          <w:bCs/>
          <w:lang w:val="de-DE"/>
        </w:rPr>
        <w:t>Metriken &amp; A/B-</w:t>
      </w:r>
      <w:proofErr w:type="spellStart"/>
      <w:r w:rsidRPr="003C7A9F">
        <w:rPr>
          <w:b/>
          <w:bCs/>
          <w:lang w:val="de-DE"/>
        </w:rPr>
        <w:t>Testing</w:t>
      </w:r>
      <w:proofErr w:type="spellEnd"/>
    </w:p>
    <w:p w14:paraId="148044DC" w14:textId="77777777" w:rsidR="003C7A9F" w:rsidRPr="003C7A9F" w:rsidRDefault="003C7A9F" w:rsidP="003C7A9F">
      <w:pPr>
        <w:pStyle w:val="Textkrper"/>
        <w:numPr>
          <w:ilvl w:val="0"/>
          <w:numId w:val="20"/>
        </w:numPr>
        <w:rPr>
          <w:lang w:val="en-US"/>
        </w:rPr>
      </w:pPr>
      <w:r w:rsidRPr="003C7A9F">
        <w:rPr>
          <w:b/>
          <w:bCs/>
          <w:lang w:val="en-US"/>
        </w:rPr>
        <w:lastRenderedPageBreak/>
        <w:t>KPIs:</w:t>
      </w:r>
      <w:r w:rsidRPr="003C7A9F">
        <w:rPr>
          <w:lang w:val="en-US"/>
        </w:rPr>
        <w:t xml:space="preserve"> False-Positive-Rate (Menschen </w:t>
      </w:r>
      <w:proofErr w:type="spellStart"/>
      <w:r w:rsidRPr="003C7A9F">
        <w:rPr>
          <w:lang w:val="en-US"/>
        </w:rPr>
        <w:t>fälschlich</w:t>
      </w:r>
      <w:proofErr w:type="spellEnd"/>
      <w:r w:rsidRPr="003C7A9F">
        <w:rPr>
          <w:lang w:val="en-US"/>
        </w:rPr>
        <w:t xml:space="preserve"> Step-Up), False-Negative-Rate (Bots </w:t>
      </w:r>
      <w:proofErr w:type="spellStart"/>
      <w:r w:rsidRPr="003C7A9F">
        <w:rPr>
          <w:lang w:val="en-US"/>
        </w:rPr>
        <w:t>durch</w:t>
      </w:r>
      <w:proofErr w:type="spellEnd"/>
      <w:r w:rsidRPr="003C7A9F">
        <w:rPr>
          <w:lang w:val="en-US"/>
        </w:rPr>
        <w:t xml:space="preserve">), Step-Up-Completion-Rate, </w:t>
      </w:r>
      <w:proofErr w:type="spellStart"/>
      <w:r w:rsidRPr="003C7A9F">
        <w:rPr>
          <w:lang w:val="en-US"/>
        </w:rPr>
        <w:t>Latenz</w:t>
      </w:r>
      <w:proofErr w:type="spellEnd"/>
      <w:r w:rsidRPr="003C7A9F">
        <w:rPr>
          <w:lang w:val="en-US"/>
        </w:rPr>
        <w:t>, Revenue-Impact.</w:t>
      </w:r>
    </w:p>
    <w:p w14:paraId="17DE64CC" w14:textId="77777777" w:rsidR="003C7A9F" w:rsidRPr="003C7A9F" w:rsidRDefault="003C7A9F" w:rsidP="003C7A9F">
      <w:pPr>
        <w:pStyle w:val="Textkrper"/>
        <w:numPr>
          <w:ilvl w:val="0"/>
          <w:numId w:val="20"/>
        </w:numPr>
        <w:rPr>
          <w:lang w:val="de-DE"/>
        </w:rPr>
      </w:pPr>
      <w:r w:rsidRPr="003C7A9F">
        <w:rPr>
          <w:b/>
          <w:bCs/>
          <w:lang w:val="de-DE"/>
        </w:rPr>
        <w:t>Experimente:</w:t>
      </w:r>
      <w:r w:rsidRPr="003C7A9F">
        <w:rPr>
          <w:lang w:val="de-DE"/>
        </w:rPr>
        <w:t xml:space="preserve"> Schwellen-Sweep, </w:t>
      </w:r>
      <w:proofErr w:type="spellStart"/>
      <w:r w:rsidRPr="003C7A9F">
        <w:rPr>
          <w:lang w:val="de-DE"/>
        </w:rPr>
        <w:t>PoW</w:t>
      </w:r>
      <w:proofErr w:type="spellEnd"/>
      <w:r w:rsidRPr="003C7A9F">
        <w:rPr>
          <w:lang w:val="de-DE"/>
        </w:rPr>
        <w:t xml:space="preserve">-Dauer, </w:t>
      </w:r>
      <w:proofErr w:type="spellStart"/>
      <w:r w:rsidRPr="003C7A9F">
        <w:rPr>
          <w:lang w:val="de-DE"/>
        </w:rPr>
        <w:t>WebAuthn</w:t>
      </w:r>
      <w:proofErr w:type="spellEnd"/>
      <w:r w:rsidRPr="003C7A9F">
        <w:rPr>
          <w:lang w:val="de-DE"/>
        </w:rPr>
        <w:t xml:space="preserve">-Platzierung (vor/nach Content), Gewichtungs-Tuning pro </w:t>
      </w:r>
      <w:proofErr w:type="spellStart"/>
      <w:r w:rsidRPr="003C7A9F">
        <w:rPr>
          <w:lang w:val="de-DE"/>
        </w:rPr>
        <w:t>Vertical</w:t>
      </w:r>
      <w:proofErr w:type="spellEnd"/>
      <w:r w:rsidRPr="003C7A9F">
        <w:rPr>
          <w:lang w:val="de-DE"/>
        </w:rPr>
        <w:t>.</w:t>
      </w:r>
    </w:p>
    <w:p w14:paraId="49CD946A" w14:textId="77777777" w:rsidR="003C7A9F" w:rsidRPr="003C7A9F" w:rsidRDefault="003C7A9F" w:rsidP="003C7A9F">
      <w:pPr>
        <w:pStyle w:val="Textkrper"/>
        <w:numPr>
          <w:ilvl w:val="0"/>
          <w:numId w:val="20"/>
        </w:numPr>
        <w:rPr>
          <w:lang w:val="de-DE"/>
        </w:rPr>
      </w:pPr>
      <w:r w:rsidRPr="003C7A9F">
        <w:rPr>
          <w:b/>
          <w:bCs/>
          <w:lang w:val="de-DE"/>
        </w:rPr>
        <w:t>Speicherung:</w:t>
      </w:r>
      <w:r w:rsidRPr="003C7A9F">
        <w:rPr>
          <w:lang w:val="de-DE"/>
        </w:rPr>
        <w:t xml:space="preserve"> Nur </w:t>
      </w:r>
      <w:r w:rsidRPr="003C7A9F">
        <w:rPr>
          <w:b/>
          <w:bCs/>
          <w:lang w:val="de-DE"/>
        </w:rPr>
        <w:t>aggregierte</w:t>
      </w:r>
      <w:r w:rsidRPr="003C7A9F">
        <w:rPr>
          <w:lang w:val="de-DE"/>
        </w:rPr>
        <w:t xml:space="preserve"> Telemetrie (täglich rotiert), keine Roh-Events.</w:t>
      </w:r>
    </w:p>
    <w:p w14:paraId="6EC38A16" w14:textId="6DFE95E1" w:rsidR="003C7A9F" w:rsidRDefault="003C7A9F" w:rsidP="003C7A9F">
      <w:pPr>
        <w:pStyle w:val="Textkrper"/>
        <w:rPr>
          <w:lang w:val="de-DE"/>
        </w:rPr>
      </w:pPr>
    </w:p>
    <w:p w14:paraId="65BEACBA" w14:textId="77777777" w:rsidR="003C7A9F" w:rsidRDefault="003C7A9F" w:rsidP="003C7A9F">
      <w:pPr>
        <w:pStyle w:val="Textkrper"/>
        <w:rPr>
          <w:lang w:val="de-DE"/>
        </w:rPr>
      </w:pPr>
    </w:p>
    <w:p w14:paraId="03FA01B0" w14:textId="77777777" w:rsidR="003C7A9F" w:rsidRDefault="003C7A9F" w:rsidP="003C7A9F">
      <w:pPr>
        <w:pStyle w:val="Textkrper"/>
        <w:rPr>
          <w:lang w:val="de-DE"/>
        </w:rPr>
      </w:pPr>
    </w:p>
    <w:p w14:paraId="3345A56B" w14:textId="5E39EA36" w:rsidR="003C7A9F" w:rsidRPr="003C7A9F" w:rsidRDefault="003C7A9F" w:rsidP="003C7A9F">
      <w:pPr>
        <w:pStyle w:val="Textkrper"/>
        <w:rPr>
          <w:b/>
          <w:bCs/>
          <w:sz w:val="32"/>
          <w:szCs w:val="32"/>
          <w:lang w:val="de-DE"/>
        </w:rPr>
      </w:pPr>
      <w:r w:rsidRPr="003C7A9F">
        <w:rPr>
          <w:b/>
          <w:bCs/>
          <w:sz w:val="32"/>
          <w:szCs w:val="32"/>
          <w:lang w:val="de-DE"/>
        </w:rPr>
        <w:t>Anhang 2:</w:t>
      </w:r>
    </w:p>
    <w:p w14:paraId="5E955731" w14:textId="77777777" w:rsidR="003C7A9F" w:rsidRPr="003C7A9F" w:rsidRDefault="003C7A9F" w:rsidP="003C7A9F">
      <w:pPr>
        <w:pStyle w:val="Textkrper"/>
        <w:rPr>
          <w:b/>
          <w:bCs/>
          <w:sz w:val="28"/>
          <w:szCs w:val="28"/>
          <w:lang w:val="de-DE"/>
        </w:rPr>
      </w:pPr>
      <w:r w:rsidRPr="003C7A9F">
        <w:rPr>
          <w:b/>
          <w:bCs/>
          <w:sz w:val="28"/>
          <w:szCs w:val="28"/>
          <w:lang w:val="de-DE"/>
        </w:rPr>
        <w:t>Naming – Entscheidungs-</w:t>
      </w:r>
      <w:proofErr w:type="spellStart"/>
      <w:r w:rsidRPr="003C7A9F">
        <w:rPr>
          <w:b/>
          <w:bCs/>
          <w:sz w:val="28"/>
          <w:szCs w:val="28"/>
          <w:lang w:val="de-DE"/>
        </w:rPr>
        <w:t>One</w:t>
      </w:r>
      <w:proofErr w:type="spellEnd"/>
      <w:r w:rsidRPr="003C7A9F">
        <w:rPr>
          <w:b/>
          <w:bCs/>
          <w:sz w:val="28"/>
          <w:szCs w:val="28"/>
          <w:lang w:val="de-DE"/>
        </w:rPr>
        <w:t>-Pager</w:t>
      </w:r>
    </w:p>
    <w:p w14:paraId="223ECD8B" w14:textId="77777777" w:rsidR="003C7A9F" w:rsidRPr="003C7A9F" w:rsidRDefault="003C7A9F" w:rsidP="003C7A9F">
      <w:pPr>
        <w:pStyle w:val="Textkrper"/>
        <w:rPr>
          <w:b/>
          <w:bCs/>
          <w:lang w:val="de-DE"/>
        </w:rPr>
      </w:pPr>
      <w:r w:rsidRPr="003C7A9F">
        <w:rPr>
          <w:b/>
          <w:bCs/>
          <w:lang w:val="de-DE"/>
        </w:rPr>
        <w:t>Ziele</w:t>
      </w:r>
    </w:p>
    <w:p w14:paraId="5E5FFFB2" w14:textId="77777777" w:rsidR="003C7A9F" w:rsidRPr="003C7A9F" w:rsidRDefault="003C7A9F" w:rsidP="003C7A9F">
      <w:pPr>
        <w:pStyle w:val="Textkrper"/>
        <w:numPr>
          <w:ilvl w:val="0"/>
          <w:numId w:val="21"/>
        </w:numPr>
        <w:rPr>
          <w:lang w:val="de-DE"/>
        </w:rPr>
      </w:pPr>
      <w:r w:rsidRPr="003C7A9F">
        <w:rPr>
          <w:b/>
          <w:bCs/>
          <w:lang w:val="de-DE"/>
        </w:rPr>
        <w:t>Merkfähig</w:t>
      </w:r>
      <w:r w:rsidRPr="003C7A9F">
        <w:rPr>
          <w:lang w:val="de-DE"/>
        </w:rPr>
        <w:t xml:space="preserve">, </w:t>
      </w:r>
      <w:r w:rsidRPr="003C7A9F">
        <w:rPr>
          <w:b/>
          <w:bCs/>
          <w:lang w:val="de-DE"/>
        </w:rPr>
        <w:t>juristisch schützbar</w:t>
      </w:r>
      <w:r w:rsidRPr="003C7A9F">
        <w:rPr>
          <w:lang w:val="de-DE"/>
        </w:rPr>
        <w:t xml:space="preserve">, </w:t>
      </w:r>
      <w:r w:rsidRPr="003C7A9F">
        <w:rPr>
          <w:b/>
          <w:bCs/>
          <w:lang w:val="de-DE"/>
        </w:rPr>
        <w:t>international</w:t>
      </w:r>
      <w:r w:rsidRPr="003C7A9F">
        <w:rPr>
          <w:lang w:val="de-DE"/>
        </w:rPr>
        <w:t xml:space="preserve"> sprechbar.</w:t>
      </w:r>
    </w:p>
    <w:p w14:paraId="23E14454" w14:textId="77777777" w:rsidR="003C7A9F" w:rsidRPr="003C7A9F" w:rsidRDefault="003C7A9F" w:rsidP="003C7A9F">
      <w:pPr>
        <w:pStyle w:val="Textkrper"/>
        <w:numPr>
          <w:ilvl w:val="0"/>
          <w:numId w:val="21"/>
        </w:numPr>
        <w:rPr>
          <w:lang w:val="de-DE"/>
        </w:rPr>
      </w:pPr>
      <w:r w:rsidRPr="003C7A9F">
        <w:rPr>
          <w:lang w:val="de-DE"/>
        </w:rPr>
        <w:t xml:space="preserve">Klarer Bezug zu </w:t>
      </w:r>
      <w:r w:rsidRPr="003C7A9F">
        <w:rPr>
          <w:b/>
          <w:bCs/>
          <w:lang w:val="de-DE"/>
        </w:rPr>
        <w:t>AI-Zugriff</w:t>
      </w:r>
      <w:r w:rsidRPr="003C7A9F">
        <w:rPr>
          <w:lang w:val="de-DE"/>
        </w:rPr>
        <w:t>/</w:t>
      </w:r>
      <w:r w:rsidRPr="003C7A9F">
        <w:rPr>
          <w:b/>
          <w:bCs/>
          <w:lang w:val="de-DE"/>
        </w:rPr>
        <w:t>Payment (402)</w:t>
      </w:r>
      <w:r w:rsidRPr="003C7A9F">
        <w:rPr>
          <w:lang w:val="de-DE"/>
        </w:rPr>
        <w:t xml:space="preserve">, aber </w:t>
      </w:r>
      <w:r w:rsidRPr="003C7A9F">
        <w:rPr>
          <w:b/>
          <w:bCs/>
          <w:lang w:val="de-DE"/>
        </w:rPr>
        <w:t>nicht</w:t>
      </w:r>
      <w:r w:rsidRPr="003C7A9F">
        <w:rPr>
          <w:lang w:val="de-DE"/>
        </w:rPr>
        <w:t xml:space="preserve"> rein technisch/generisch.</w:t>
      </w:r>
    </w:p>
    <w:p w14:paraId="14071D3D" w14:textId="77777777" w:rsidR="003C7A9F" w:rsidRPr="003C7A9F" w:rsidRDefault="003C7A9F" w:rsidP="003C7A9F">
      <w:pPr>
        <w:pStyle w:val="Textkrper"/>
        <w:rPr>
          <w:b/>
          <w:bCs/>
          <w:lang w:val="de-DE"/>
        </w:rPr>
      </w:pPr>
      <w:r w:rsidRPr="003C7A9F">
        <w:rPr>
          <w:b/>
          <w:bCs/>
          <w:lang w:val="de-DE"/>
        </w:rPr>
        <w:t>Shortlist (Company / Protocol / Produkt)</w:t>
      </w:r>
    </w:p>
    <w:p w14:paraId="6FF97504" w14:textId="77777777" w:rsidR="003C7A9F" w:rsidRPr="003C7A9F" w:rsidRDefault="003C7A9F" w:rsidP="003C7A9F">
      <w:pPr>
        <w:pStyle w:val="Textkrper"/>
        <w:numPr>
          <w:ilvl w:val="0"/>
          <w:numId w:val="22"/>
        </w:numPr>
        <w:rPr>
          <w:lang w:val="de-DE"/>
        </w:rPr>
      </w:pPr>
      <w:r w:rsidRPr="003C7A9F">
        <w:rPr>
          <w:b/>
          <w:bCs/>
          <w:lang w:val="de-DE"/>
        </w:rPr>
        <w:t>AI402</w:t>
      </w:r>
      <w:r w:rsidRPr="003C7A9F">
        <w:rPr>
          <w:lang w:val="de-DE"/>
        </w:rPr>
        <w:t xml:space="preserve"> </w:t>
      </w:r>
      <w:r w:rsidRPr="003C7A9F">
        <w:rPr>
          <w:i/>
          <w:iCs/>
          <w:lang w:val="de-DE"/>
        </w:rPr>
        <w:t>(Company/Brand)</w:t>
      </w:r>
    </w:p>
    <w:p w14:paraId="500AFBB6" w14:textId="77777777" w:rsidR="003C7A9F" w:rsidRPr="003C7A9F" w:rsidRDefault="003C7A9F" w:rsidP="003C7A9F">
      <w:pPr>
        <w:pStyle w:val="Textkrper"/>
        <w:numPr>
          <w:ilvl w:val="1"/>
          <w:numId w:val="22"/>
        </w:numPr>
        <w:rPr>
          <w:lang w:val="de-DE"/>
        </w:rPr>
      </w:pPr>
      <w:r w:rsidRPr="003C7A9F">
        <w:rPr>
          <w:b/>
          <w:bCs/>
          <w:lang w:val="de-DE"/>
        </w:rPr>
        <w:t>Pro:</w:t>
      </w:r>
      <w:r w:rsidRPr="003C7A9F">
        <w:rPr>
          <w:lang w:val="de-DE"/>
        </w:rPr>
        <w:t xml:space="preserve"> kurz, prägnant, AI × 402-Mechanik, gut aussprechbar.</w:t>
      </w:r>
    </w:p>
    <w:p w14:paraId="50674644" w14:textId="77777777" w:rsidR="003C7A9F" w:rsidRPr="003C7A9F" w:rsidRDefault="003C7A9F" w:rsidP="003C7A9F">
      <w:pPr>
        <w:pStyle w:val="Textkrper"/>
        <w:numPr>
          <w:ilvl w:val="1"/>
          <w:numId w:val="22"/>
        </w:numPr>
        <w:rPr>
          <w:lang w:val="de-DE"/>
        </w:rPr>
      </w:pPr>
      <w:r w:rsidRPr="003C7A9F">
        <w:rPr>
          <w:b/>
          <w:bCs/>
          <w:lang w:val="de-DE"/>
        </w:rPr>
        <w:t>Contra:</w:t>
      </w:r>
      <w:r w:rsidRPr="003C7A9F">
        <w:rPr>
          <w:lang w:val="de-DE"/>
        </w:rPr>
        <w:t xml:space="preserve"> sehr </w:t>
      </w:r>
      <w:proofErr w:type="spellStart"/>
      <w:r w:rsidRPr="003C7A9F">
        <w:rPr>
          <w:lang w:val="de-DE"/>
        </w:rPr>
        <w:t>techy</w:t>
      </w:r>
      <w:proofErr w:type="spellEnd"/>
      <w:r w:rsidRPr="003C7A9F">
        <w:rPr>
          <w:lang w:val="de-DE"/>
        </w:rPr>
        <w:t>, braucht Sub-Branding für „menschliche“ Tonalität.</w:t>
      </w:r>
    </w:p>
    <w:p w14:paraId="24FF6DAE" w14:textId="77777777" w:rsidR="003C7A9F" w:rsidRPr="003C7A9F" w:rsidRDefault="003C7A9F" w:rsidP="003C7A9F">
      <w:pPr>
        <w:pStyle w:val="Textkrper"/>
        <w:numPr>
          <w:ilvl w:val="1"/>
          <w:numId w:val="22"/>
        </w:numPr>
        <w:rPr>
          <w:lang w:val="en-US"/>
        </w:rPr>
      </w:pPr>
      <w:proofErr w:type="spellStart"/>
      <w:r w:rsidRPr="003C7A9F">
        <w:rPr>
          <w:b/>
          <w:bCs/>
          <w:lang w:val="en-US"/>
        </w:rPr>
        <w:t>Verwendung</w:t>
      </w:r>
      <w:proofErr w:type="spellEnd"/>
      <w:r w:rsidRPr="003C7A9F">
        <w:rPr>
          <w:b/>
          <w:bCs/>
          <w:lang w:val="en-US"/>
        </w:rPr>
        <w:t>:</w:t>
      </w:r>
      <w:r w:rsidRPr="003C7A9F">
        <w:rPr>
          <w:lang w:val="en-US"/>
        </w:rPr>
        <w:t xml:space="preserve"> </w:t>
      </w:r>
      <w:r w:rsidRPr="003C7A9F">
        <w:rPr>
          <w:i/>
          <w:iCs/>
          <w:lang w:val="en-US"/>
        </w:rPr>
        <w:t>AI402 GmbH</w:t>
      </w:r>
      <w:r w:rsidRPr="003C7A9F">
        <w:rPr>
          <w:lang w:val="en-US"/>
        </w:rPr>
        <w:t xml:space="preserve">; </w:t>
      </w:r>
      <w:r w:rsidRPr="003C7A9F">
        <w:rPr>
          <w:b/>
          <w:bCs/>
          <w:lang w:val="en-US"/>
        </w:rPr>
        <w:t>Protocol:</w:t>
      </w:r>
      <w:r w:rsidRPr="003C7A9F">
        <w:rPr>
          <w:lang w:val="en-US"/>
        </w:rPr>
        <w:t xml:space="preserve"> </w:t>
      </w:r>
      <w:r w:rsidRPr="003C7A9F">
        <w:rPr>
          <w:i/>
          <w:iCs/>
          <w:lang w:val="en-US"/>
        </w:rPr>
        <w:t>AI-Access 402</w:t>
      </w:r>
      <w:r w:rsidRPr="003C7A9F">
        <w:rPr>
          <w:lang w:val="en-US"/>
        </w:rPr>
        <w:t xml:space="preserve">; </w:t>
      </w:r>
      <w:r w:rsidRPr="003C7A9F">
        <w:rPr>
          <w:b/>
          <w:bCs/>
          <w:lang w:val="en-US"/>
        </w:rPr>
        <w:t>Plugin:</w:t>
      </w:r>
      <w:r w:rsidRPr="003C7A9F">
        <w:rPr>
          <w:lang w:val="en-US"/>
        </w:rPr>
        <w:t xml:space="preserve"> </w:t>
      </w:r>
      <w:proofErr w:type="spellStart"/>
      <w:r w:rsidRPr="003C7A9F">
        <w:rPr>
          <w:i/>
          <w:iCs/>
          <w:lang w:val="en-US"/>
        </w:rPr>
        <w:t>CrawlPay</w:t>
      </w:r>
      <w:proofErr w:type="spellEnd"/>
      <w:r w:rsidRPr="003C7A9F">
        <w:rPr>
          <w:lang w:val="en-US"/>
        </w:rPr>
        <w:t>.</w:t>
      </w:r>
    </w:p>
    <w:p w14:paraId="761F70EB" w14:textId="5B9B0E10" w:rsidR="003C7A9F" w:rsidRPr="003C7A9F" w:rsidRDefault="003C7A9F" w:rsidP="003C7A9F">
      <w:pPr>
        <w:pStyle w:val="Textkrper"/>
        <w:numPr>
          <w:ilvl w:val="0"/>
          <w:numId w:val="22"/>
        </w:numPr>
        <w:rPr>
          <w:lang w:val="en-US"/>
        </w:rPr>
      </w:pPr>
      <w:proofErr w:type="spellStart"/>
      <w:r w:rsidRPr="003C7A9F">
        <w:rPr>
          <w:b/>
          <w:bCs/>
          <w:lang w:val="en-US"/>
        </w:rPr>
        <w:t>FairCrawl</w:t>
      </w:r>
      <w:proofErr w:type="spellEnd"/>
      <w:r w:rsidRPr="003C7A9F">
        <w:rPr>
          <w:lang w:val="en-US"/>
        </w:rPr>
        <w:t xml:space="preserve"> </w:t>
      </w:r>
      <w:r w:rsidRPr="003C7A9F">
        <w:rPr>
          <w:i/>
          <w:iCs/>
          <w:lang w:val="en-US"/>
        </w:rPr>
        <w:t>(Company/Brand)</w:t>
      </w:r>
      <w:r w:rsidR="000A57B1" w:rsidRPr="000A57B1">
        <w:rPr>
          <w:i/>
          <w:iCs/>
          <w:lang w:val="en-US"/>
        </w:rPr>
        <w:t xml:space="preserve"> – </w:t>
      </w:r>
      <w:proofErr w:type="spellStart"/>
      <w:r w:rsidR="000A57B1" w:rsidRPr="000A57B1">
        <w:rPr>
          <w:i/>
          <w:iCs/>
          <w:highlight w:val="yellow"/>
          <w:lang w:val="en-US"/>
        </w:rPr>
        <w:t>mein</w:t>
      </w:r>
      <w:proofErr w:type="spellEnd"/>
      <w:r w:rsidR="000A57B1" w:rsidRPr="000A57B1">
        <w:rPr>
          <w:i/>
          <w:iCs/>
          <w:highlight w:val="yellow"/>
          <w:lang w:val="en-US"/>
        </w:rPr>
        <w:t xml:space="preserve"> </w:t>
      </w:r>
      <w:proofErr w:type="spellStart"/>
      <w:r w:rsidR="000A57B1" w:rsidRPr="000A57B1">
        <w:rPr>
          <w:i/>
          <w:iCs/>
          <w:highlight w:val="yellow"/>
          <w:lang w:val="en-US"/>
        </w:rPr>
        <w:t>Favorit</w:t>
      </w:r>
      <w:proofErr w:type="spellEnd"/>
    </w:p>
    <w:p w14:paraId="2F3BD6DE" w14:textId="77777777" w:rsidR="003C7A9F" w:rsidRPr="003C7A9F" w:rsidRDefault="003C7A9F" w:rsidP="003C7A9F">
      <w:pPr>
        <w:pStyle w:val="Textkrper"/>
        <w:numPr>
          <w:ilvl w:val="1"/>
          <w:numId w:val="22"/>
        </w:numPr>
        <w:rPr>
          <w:lang w:val="de-DE"/>
        </w:rPr>
      </w:pPr>
      <w:r w:rsidRPr="003C7A9F">
        <w:rPr>
          <w:b/>
          <w:bCs/>
          <w:lang w:val="de-DE"/>
        </w:rPr>
        <w:t>Pro:</w:t>
      </w:r>
      <w:r w:rsidRPr="003C7A9F">
        <w:rPr>
          <w:lang w:val="de-DE"/>
        </w:rPr>
        <w:t xml:space="preserve"> Storytelling („fair“), </w:t>
      </w:r>
      <w:proofErr w:type="spellStart"/>
      <w:r w:rsidRPr="003C7A9F">
        <w:rPr>
          <w:lang w:val="de-DE"/>
        </w:rPr>
        <w:t>publisher</w:t>
      </w:r>
      <w:proofErr w:type="spellEnd"/>
      <w:r w:rsidRPr="003C7A9F">
        <w:rPr>
          <w:lang w:val="de-DE"/>
        </w:rPr>
        <w:t>-freundlich, emotional.</w:t>
      </w:r>
    </w:p>
    <w:p w14:paraId="25AEC0EA" w14:textId="77777777" w:rsidR="003C7A9F" w:rsidRPr="003C7A9F" w:rsidRDefault="003C7A9F" w:rsidP="003C7A9F">
      <w:pPr>
        <w:pStyle w:val="Textkrper"/>
        <w:numPr>
          <w:ilvl w:val="1"/>
          <w:numId w:val="22"/>
        </w:numPr>
        <w:rPr>
          <w:lang w:val="de-DE"/>
        </w:rPr>
      </w:pPr>
      <w:r w:rsidRPr="003C7A9F">
        <w:rPr>
          <w:b/>
          <w:bCs/>
          <w:lang w:val="de-DE"/>
        </w:rPr>
        <w:t>Contra:</w:t>
      </w:r>
      <w:r w:rsidRPr="003C7A9F">
        <w:rPr>
          <w:lang w:val="de-DE"/>
        </w:rPr>
        <w:t xml:space="preserve"> weniger technisch; „Crawl“ evtl. zu eng (APIs etc.).</w:t>
      </w:r>
    </w:p>
    <w:p w14:paraId="3C2BA8AD" w14:textId="77777777" w:rsidR="003C7A9F" w:rsidRPr="003C7A9F" w:rsidRDefault="003C7A9F" w:rsidP="003C7A9F">
      <w:pPr>
        <w:pStyle w:val="Textkrper"/>
        <w:numPr>
          <w:ilvl w:val="1"/>
          <w:numId w:val="22"/>
        </w:numPr>
        <w:rPr>
          <w:lang w:val="en-US"/>
        </w:rPr>
      </w:pPr>
      <w:proofErr w:type="spellStart"/>
      <w:r w:rsidRPr="003C7A9F">
        <w:rPr>
          <w:b/>
          <w:bCs/>
          <w:lang w:val="en-US"/>
        </w:rPr>
        <w:t>Verwendung</w:t>
      </w:r>
      <w:proofErr w:type="spellEnd"/>
      <w:r w:rsidRPr="003C7A9F">
        <w:rPr>
          <w:b/>
          <w:bCs/>
          <w:lang w:val="en-US"/>
        </w:rPr>
        <w:t>:</w:t>
      </w:r>
      <w:r w:rsidRPr="003C7A9F">
        <w:rPr>
          <w:lang w:val="en-US"/>
        </w:rPr>
        <w:t xml:space="preserve"> </w:t>
      </w:r>
      <w:proofErr w:type="spellStart"/>
      <w:r w:rsidRPr="003C7A9F">
        <w:rPr>
          <w:i/>
          <w:iCs/>
          <w:lang w:val="en-US"/>
        </w:rPr>
        <w:t>FairCrawl</w:t>
      </w:r>
      <w:proofErr w:type="spellEnd"/>
      <w:r w:rsidRPr="003C7A9F">
        <w:rPr>
          <w:i/>
          <w:iCs/>
          <w:lang w:val="en-US"/>
        </w:rPr>
        <w:t xml:space="preserve"> Labs</w:t>
      </w:r>
      <w:r w:rsidRPr="003C7A9F">
        <w:rPr>
          <w:lang w:val="en-US"/>
        </w:rPr>
        <w:t xml:space="preserve">; </w:t>
      </w:r>
      <w:r w:rsidRPr="003C7A9F">
        <w:rPr>
          <w:b/>
          <w:bCs/>
          <w:lang w:val="en-US"/>
        </w:rPr>
        <w:t>Protocol:</w:t>
      </w:r>
      <w:r w:rsidRPr="003C7A9F">
        <w:rPr>
          <w:lang w:val="en-US"/>
        </w:rPr>
        <w:t xml:space="preserve"> </w:t>
      </w:r>
      <w:r w:rsidRPr="003C7A9F">
        <w:rPr>
          <w:i/>
          <w:iCs/>
          <w:lang w:val="en-US"/>
        </w:rPr>
        <w:t>Access 402</w:t>
      </w:r>
      <w:r w:rsidRPr="003C7A9F">
        <w:rPr>
          <w:lang w:val="en-US"/>
        </w:rPr>
        <w:t>.</w:t>
      </w:r>
    </w:p>
    <w:p w14:paraId="71F2BC40" w14:textId="77777777" w:rsidR="003C7A9F" w:rsidRPr="003C7A9F" w:rsidRDefault="003C7A9F" w:rsidP="003C7A9F">
      <w:pPr>
        <w:pStyle w:val="Textkrper"/>
        <w:numPr>
          <w:ilvl w:val="0"/>
          <w:numId w:val="22"/>
        </w:numPr>
        <w:rPr>
          <w:lang w:val="de-DE"/>
        </w:rPr>
      </w:pPr>
      <w:r w:rsidRPr="003C7A9F">
        <w:rPr>
          <w:b/>
          <w:bCs/>
          <w:lang w:val="de-DE"/>
        </w:rPr>
        <w:t>Gate402</w:t>
      </w:r>
      <w:r w:rsidRPr="003C7A9F">
        <w:rPr>
          <w:lang w:val="de-DE"/>
        </w:rPr>
        <w:t xml:space="preserve"> </w:t>
      </w:r>
      <w:r w:rsidRPr="003C7A9F">
        <w:rPr>
          <w:i/>
          <w:iCs/>
          <w:lang w:val="de-DE"/>
        </w:rPr>
        <w:t>(Company/Brand)</w:t>
      </w:r>
    </w:p>
    <w:p w14:paraId="082CE76D" w14:textId="77777777" w:rsidR="003C7A9F" w:rsidRPr="003C7A9F" w:rsidRDefault="003C7A9F" w:rsidP="003C7A9F">
      <w:pPr>
        <w:pStyle w:val="Textkrper"/>
        <w:numPr>
          <w:ilvl w:val="1"/>
          <w:numId w:val="22"/>
        </w:numPr>
        <w:rPr>
          <w:lang w:val="de-DE"/>
        </w:rPr>
      </w:pPr>
      <w:r w:rsidRPr="003C7A9F">
        <w:rPr>
          <w:b/>
          <w:bCs/>
          <w:lang w:val="de-DE"/>
        </w:rPr>
        <w:t>Pro:</w:t>
      </w:r>
      <w:r w:rsidRPr="003C7A9F">
        <w:rPr>
          <w:lang w:val="de-DE"/>
        </w:rPr>
        <w:t xml:space="preserve"> „Gate“ = Zugangskontrolle; 402-Anker bleibt.</w:t>
      </w:r>
    </w:p>
    <w:p w14:paraId="3DB703F5" w14:textId="77777777" w:rsidR="003C7A9F" w:rsidRPr="003C7A9F" w:rsidRDefault="003C7A9F" w:rsidP="003C7A9F">
      <w:pPr>
        <w:pStyle w:val="Textkrper"/>
        <w:numPr>
          <w:ilvl w:val="1"/>
          <w:numId w:val="22"/>
        </w:numPr>
        <w:rPr>
          <w:lang w:val="de-DE"/>
        </w:rPr>
      </w:pPr>
      <w:r w:rsidRPr="003C7A9F">
        <w:rPr>
          <w:b/>
          <w:bCs/>
          <w:lang w:val="de-DE"/>
        </w:rPr>
        <w:t>Contra:</w:t>
      </w:r>
      <w:r w:rsidRPr="003C7A9F">
        <w:rPr>
          <w:lang w:val="de-DE"/>
        </w:rPr>
        <w:t xml:space="preserve"> klingt leicht </w:t>
      </w:r>
      <w:proofErr w:type="spellStart"/>
      <w:r w:rsidRPr="003C7A9F">
        <w:rPr>
          <w:lang w:val="de-DE"/>
        </w:rPr>
        <w:t>infrastrukturlastig</w:t>
      </w:r>
      <w:proofErr w:type="spellEnd"/>
      <w:r w:rsidRPr="003C7A9F">
        <w:rPr>
          <w:lang w:val="de-DE"/>
        </w:rPr>
        <w:t>.</w:t>
      </w:r>
    </w:p>
    <w:p w14:paraId="311FB329" w14:textId="77777777" w:rsidR="003C7A9F" w:rsidRPr="003C7A9F" w:rsidRDefault="003C7A9F" w:rsidP="003C7A9F">
      <w:pPr>
        <w:pStyle w:val="Textkrper"/>
        <w:numPr>
          <w:ilvl w:val="1"/>
          <w:numId w:val="22"/>
        </w:numPr>
        <w:rPr>
          <w:lang w:val="de-DE"/>
        </w:rPr>
      </w:pPr>
      <w:r w:rsidRPr="003C7A9F">
        <w:rPr>
          <w:b/>
          <w:bCs/>
          <w:lang w:val="de-DE"/>
        </w:rPr>
        <w:t>Verwendung:</w:t>
      </w:r>
      <w:r w:rsidRPr="003C7A9F">
        <w:rPr>
          <w:lang w:val="de-DE"/>
        </w:rPr>
        <w:t xml:space="preserve"> </w:t>
      </w:r>
      <w:r w:rsidRPr="003C7A9F">
        <w:rPr>
          <w:i/>
          <w:iCs/>
          <w:lang w:val="de-DE"/>
        </w:rPr>
        <w:t>Gate402</w:t>
      </w:r>
      <w:r w:rsidRPr="003C7A9F">
        <w:rPr>
          <w:lang w:val="de-DE"/>
        </w:rPr>
        <w:t xml:space="preserve">; </w:t>
      </w:r>
      <w:r w:rsidRPr="003C7A9F">
        <w:rPr>
          <w:b/>
          <w:bCs/>
          <w:lang w:val="de-DE"/>
        </w:rPr>
        <w:t>Protocol:</w:t>
      </w:r>
      <w:r w:rsidRPr="003C7A9F">
        <w:rPr>
          <w:lang w:val="de-DE"/>
        </w:rPr>
        <w:t xml:space="preserve"> </w:t>
      </w:r>
      <w:r w:rsidRPr="003C7A9F">
        <w:rPr>
          <w:i/>
          <w:iCs/>
          <w:lang w:val="de-DE"/>
        </w:rPr>
        <w:t>AI-Access 402</w:t>
      </w:r>
      <w:r w:rsidRPr="003C7A9F">
        <w:rPr>
          <w:lang w:val="de-DE"/>
        </w:rPr>
        <w:t>.</w:t>
      </w:r>
    </w:p>
    <w:p w14:paraId="2828E79D" w14:textId="77777777" w:rsidR="003C7A9F" w:rsidRPr="003C7A9F" w:rsidRDefault="003C7A9F" w:rsidP="003C7A9F">
      <w:pPr>
        <w:pStyle w:val="Textkrper"/>
        <w:rPr>
          <w:lang w:val="de-DE"/>
        </w:rPr>
      </w:pPr>
      <w:r w:rsidRPr="003C7A9F">
        <w:rPr>
          <w:lang w:val="de-DE"/>
        </w:rPr>
        <w:t xml:space="preserve">Alternativen (nur falls nötig): </w:t>
      </w:r>
      <w:r w:rsidRPr="003C7A9F">
        <w:rPr>
          <w:b/>
          <w:bCs/>
          <w:lang w:val="de-DE"/>
        </w:rPr>
        <w:t>Access402</w:t>
      </w:r>
      <w:r w:rsidRPr="003C7A9F">
        <w:rPr>
          <w:lang w:val="de-DE"/>
        </w:rPr>
        <w:t xml:space="preserve">, </w:t>
      </w:r>
      <w:proofErr w:type="spellStart"/>
      <w:r w:rsidRPr="003C7A9F">
        <w:rPr>
          <w:b/>
          <w:bCs/>
          <w:lang w:val="de-DE"/>
        </w:rPr>
        <w:t>CrawlPay</w:t>
      </w:r>
      <w:proofErr w:type="spellEnd"/>
      <w:r w:rsidRPr="003C7A9F">
        <w:rPr>
          <w:lang w:val="de-DE"/>
        </w:rPr>
        <w:t xml:space="preserve">, </w:t>
      </w:r>
      <w:proofErr w:type="spellStart"/>
      <w:r w:rsidRPr="003C7A9F">
        <w:rPr>
          <w:b/>
          <w:bCs/>
          <w:lang w:val="de-DE"/>
        </w:rPr>
        <w:t>BotToll</w:t>
      </w:r>
      <w:proofErr w:type="spellEnd"/>
      <w:r w:rsidRPr="003C7A9F">
        <w:rPr>
          <w:lang w:val="de-DE"/>
        </w:rPr>
        <w:t xml:space="preserve"> (witzig, aber polarisierend), </w:t>
      </w:r>
      <w:proofErr w:type="spellStart"/>
      <w:r w:rsidRPr="003C7A9F">
        <w:rPr>
          <w:b/>
          <w:bCs/>
          <w:lang w:val="de-DE"/>
        </w:rPr>
        <w:t>PCApay</w:t>
      </w:r>
      <w:proofErr w:type="spellEnd"/>
      <w:r w:rsidRPr="003C7A9F">
        <w:rPr>
          <w:lang w:val="de-DE"/>
        </w:rPr>
        <w:t xml:space="preserve"> (sehr intern), </w:t>
      </w:r>
      <w:r w:rsidRPr="003C7A9F">
        <w:rPr>
          <w:b/>
          <w:bCs/>
          <w:lang w:val="de-DE"/>
        </w:rPr>
        <w:t>Open402</w:t>
      </w:r>
      <w:r w:rsidRPr="003C7A9F">
        <w:rPr>
          <w:lang w:val="de-DE"/>
        </w:rPr>
        <w:t xml:space="preserve"> (zu generisch/markenrechtlich schwierig).</w:t>
      </w:r>
    </w:p>
    <w:p w14:paraId="444A42F5" w14:textId="77777777" w:rsidR="003C7A9F" w:rsidRPr="003C7A9F" w:rsidRDefault="003C7A9F" w:rsidP="003C7A9F">
      <w:pPr>
        <w:pStyle w:val="Textkrper"/>
        <w:rPr>
          <w:b/>
          <w:bCs/>
          <w:lang w:val="de-DE"/>
        </w:rPr>
      </w:pPr>
      <w:r w:rsidRPr="003C7A9F">
        <w:rPr>
          <w:b/>
          <w:bCs/>
          <w:lang w:val="de-DE"/>
        </w:rPr>
        <w:t>Benennungs-Architektur (Empfehlung)</w:t>
      </w:r>
    </w:p>
    <w:p w14:paraId="6FF7916F" w14:textId="77777777" w:rsidR="003C7A9F" w:rsidRPr="003C7A9F" w:rsidRDefault="003C7A9F" w:rsidP="003C7A9F">
      <w:pPr>
        <w:pStyle w:val="Textkrper"/>
        <w:numPr>
          <w:ilvl w:val="0"/>
          <w:numId w:val="23"/>
        </w:numPr>
        <w:rPr>
          <w:lang w:val="de-DE"/>
        </w:rPr>
      </w:pPr>
      <w:r w:rsidRPr="003C7A9F">
        <w:rPr>
          <w:b/>
          <w:bCs/>
          <w:lang w:val="de-DE"/>
        </w:rPr>
        <w:lastRenderedPageBreak/>
        <w:t>Firma/Brand:</w:t>
      </w:r>
      <w:r w:rsidRPr="003C7A9F">
        <w:rPr>
          <w:lang w:val="de-DE"/>
        </w:rPr>
        <w:t xml:space="preserve"> </w:t>
      </w:r>
      <w:r w:rsidRPr="003C7A9F">
        <w:rPr>
          <w:b/>
          <w:bCs/>
          <w:lang w:val="de-DE"/>
        </w:rPr>
        <w:t>AI402</w:t>
      </w:r>
    </w:p>
    <w:p w14:paraId="079346C4" w14:textId="77777777" w:rsidR="003C7A9F" w:rsidRPr="003C7A9F" w:rsidRDefault="003C7A9F" w:rsidP="003C7A9F">
      <w:pPr>
        <w:pStyle w:val="Textkrper"/>
        <w:numPr>
          <w:ilvl w:val="0"/>
          <w:numId w:val="23"/>
        </w:numPr>
        <w:rPr>
          <w:lang w:val="de-DE"/>
        </w:rPr>
      </w:pPr>
      <w:r w:rsidRPr="003C7A9F">
        <w:rPr>
          <w:b/>
          <w:bCs/>
          <w:lang w:val="de-DE"/>
        </w:rPr>
        <w:t>Öffentlicher Standard/Protokoll:</w:t>
      </w:r>
      <w:r w:rsidRPr="003C7A9F">
        <w:rPr>
          <w:lang w:val="de-DE"/>
        </w:rPr>
        <w:t xml:space="preserve"> </w:t>
      </w:r>
      <w:r w:rsidRPr="003C7A9F">
        <w:rPr>
          <w:b/>
          <w:bCs/>
          <w:lang w:val="de-DE"/>
        </w:rPr>
        <w:t>AI-Access 402 (AIA-402)</w:t>
      </w:r>
    </w:p>
    <w:p w14:paraId="380E6EFF" w14:textId="77777777" w:rsidR="003C7A9F" w:rsidRPr="003C7A9F" w:rsidRDefault="003C7A9F" w:rsidP="003C7A9F">
      <w:pPr>
        <w:pStyle w:val="Textkrper"/>
        <w:numPr>
          <w:ilvl w:val="0"/>
          <w:numId w:val="23"/>
        </w:numPr>
        <w:rPr>
          <w:lang w:val="de-DE"/>
        </w:rPr>
      </w:pPr>
      <w:r w:rsidRPr="003C7A9F">
        <w:rPr>
          <w:b/>
          <w:bCs/>
          <w:lang w:val="de-DE"/>
        </w:rPr>
        <w:t>Produktmodule:</w:t>
      </w:r>
    </w:p>
    <w:p w14:paraId="1CC50368" w14:textId="77777777" w:rsidR="003C7A9F" w:rsidRPr="003C7A9F" w:rsidRDefault="003C7A9F" w:rsidP="003C7A9F">
      <w:pPr>
        <w:pStyle w:val="Textkrper"/>
        <w:numPr>
          <w:ilvl w:val="1"/>
          <w:numId w:val="23"/>
        </w:numPr>
        <w:rPr>
          <w:lang w:val="de-DE"/>
        </w:rPr>
      </w:pPr>
      <w:r w:rsidRPr="003C7A9F">
        <w:rPr>
          <w:b/>
          <w:bCs/>
          <w:lang w:val="de-DE"/>
        </w:rPr>
        <w:t>Publisher-Plugin:</w:t>
      </w:r>
      <w:r w:rsidRPr="003C7A9F">
        <w:rPr>
          <w:lang w:val="de-DE"/>
        </w:rPr>
        <w:t xml:space="preserve"> </w:t>
      </w:r>
      <w:proofErr w:type="spellStart"/>
      <w:r w:rsidRPr="003C7A9F">
        <w:rPr>
          <w:i/>
          <w:iCs/>
          <w:lang w:val="de-DE"/>
        </w:rPr>
        <w:t>CrawlPay</w:t>
      </w:r>
      <w:proofErr w:type="spellEnd"/>
    </w:p>
    <w:p w14:paraId="4D206D4B" w14:textId="77777777" w:rsidR="003C7A9F" w:rsidRPr="003C7A9F" w:rsidRDefault="003C7A9F" w:rsidP="003C7A9F">
      <w:pPr>
        <w:pStyle w:val="Textkrper"/>
        <w:numPr>
          <w:ilvl w:val="1"/>
          <w:numId w:val="23"/>
        </w:numPr>
        <w:rPr>
          <w:lang w:val="de-DE"/>
        </w:rPr>
      </w:pPr>
      <w:r w:rsidRPr="003C7A9F">
        <w:rPr>
          <w:b/>
          <w:bCs/>
          <w:lang w:val="de-DE"/>
        </w:rPr>
        <w:t>Agent-SDK:</w:t>
      </w:r>
      <w:r w:rsidRPr="003C7A9F">
        <w:rPr>
          <w:lang w:val="de-DE"/>
        </w:rPr>
        <w:t xml:space="preserve"> </w:t>
      </w:r>
      <w:proofErr w:type="spellStart"/>
      <w:r w:rsidRPr="003C7A9F">
        <w:rPr>
          <w:i/>
          <w:iCs/>
          <w:lang w:val="de-DE"/>
        </w:rPr>
        <w:t>AgentKit</w:t>
      </w:r>
      <w:proofErr w:type="spellEnd"/>
    </w:p>
    <w:p w14:paraId="700DBF25" w14:textId="77777777" w:rsidR="003C7A9F" w:rsidRPr="003C7A9F" w:rsidRDefault="003C7A9F" w:rsidP="003C7A9F">
      <w:pPr>
        <w:pStyle w:val="Textkrper"/>
        <w:numPr>
          <w:ilvl w:val="1"/>
          <w:numId w:val="23"/>
        </w:numPr>
        <w:rPr>
          <w:lang w:val="de-DE"/>
        </w:rPr>
      </w:pPr>
      <w:r w:rsidRPr="003C7A9F">
        <w:rPr>
          <w:b/>
          <w:bCs/>
          <w:lang w:val="de-DE"/>
        </w:rPr>
        <w:t>Policy-Hub:</w:t>
      </w:r>
      <w:r w:rsidRPr="003C7A9F">
        <w:rPr>
          <w:lang w:val="de-DE"/>
        </w:rPr>
        <w:t xml:space="preserve"> </w:t>
      </w:r>
      <w:r w:rsidRPr="003C7A9F">
        <w:rPr>
          <w:i/>
          <w:iCs/>
          <w:lang w:val="de-DE"/>
        </w:rPr>
        <w:t xml:space="preserve">Access </w:t>
      </w:r>
      <w:proofErr w:type="spellStart"/>
      <w:r w:rsidRPr="003C7A9F">
        <w:rPr>
          <w:i/>
          <w:iCs/>
          <w:lang w:val="de-DE"/>
        </w:rPr>
        <w:t>Console</w:t>
      </w:r>
      <w:proofErr w:type="spellEnd"/>
    </w:p>
    <w:p w14:paraId="5A6AD3AB" w14:textId="77777777" w:rsidR="003C7A9F" w:rsidRPr="003C7A9F" w:rsidRDefault="003C7A9F" w:rsidP="003C7A9F">
      <w:pPr>
        <w:pStyle w:val="Textkrper"/>
        <w:rPr>
          <w:lang w:val="de-DE"/>
        </w:rPr>
      </w:pPr>
      <w:r w:rsidRPr="003C7A9F">
        <w:rPr>
          <w:lang w:val="de-DE"/>
        </w:rPr>
        <w:t xml:space="preserve">So bleiben </w:t>
      </w:r>
      <w:r w:rsidRPr="003C7A9F">
        <w:rPr>
          <w:b/>
          <w:bCs/>
          <w:lang w:val="de-DE"/>
        </w:rPr>
        <w:t>Protokoll</w:t>
      </w:r>
      <w:r w:rsidRPr="003C7A9F">
        <w:rPr>
          <w:lang w:val="de-DE"/>
        </w:rPr>
        <w:t xml:space="preserve"> und </w:t>
      </w:r>
      <w:r w:rsidRPr="003C7A9F">
        <w:rPr>
          <w:b/>
          <w:bCs/>
          <w:lang w:val="de-DE"/>
        </w:rPr>
        <w:t>Firma</w:t>
      </w:r>
      <w:r w:rsidRPr="003C7A9F">
        <w:rPr>
          <w:lang w:val="de-DE"/>
        </w:rPr>
        <w:t xml:space="preserve"> unterscheidbar (wie „</w:t>
      </w:r>
      <w:proofErr w:type="spellStart"/>
      <w:r w:rsidRPr="003C7A9F">
        <w:rPr>
          <w:lang w:val="de-DE"/>
        </w:rPr>
        <w:t>OpenID</w:t>
      </w:r>
      <w:proofErr w:type="spellEnd"/>
      <w:r w:rsidRPr="003C7A9F">
        <w:rPr>
          <w:lang w:val="de-DE"/>
        </w:rPr>
        <w:t>“ vs. „Auth0“), und 402 bleibt als Mechanik klar erkennbar.</w:t>
      </w:r>
    </w:p>
    <w:p w14:paraId="4F47303F" w14:textId="77777777" w:rsidR="003C7A9F" w:rsidRPr="003C7A9F" w:rsidRDefault="003C7A9F" w:rsidP="003C7A9F">
      <w:pPr>
        <w:pStyle w:val="Textkrper"/>
        <w:rPr>
          <w:b/>
          <w:bCs/>
          <w:lang w:val="de-DE"/>
        </w:rPr>
      </w:pPr>
      <w:r w:rsidRPr="003C7A9F">
        <w:rPr>
          <w:b/>
          <w:bCs/>
          <w:lang w:val="de-DE"/>
        </w:rPr>
        <w:t>Entscheidungsmatrix (1–5, höher besser)</w:t>
      </w:r>
    </w:p>
    <w:p w14:paraId="7912B4A7" w14:textId="77777777" w:rsidR="003C7A9F" w:rsidRPr="003C7A9F" w:rsidRDefault="003C7A9F" w:rsidP="003C7A9F">
      <w:pPr>
        <w:pStyle w:val="Textkrper"/>
        <w:numPr>
          <w:ilvl w:val="0"/>
          <w:numId w:val="24"/>
        </w:numPr>
        <w:rPr>
          <w:lang w:val="en-US"/>
        </w:rPr>
      </w:pPr>
      <w:r w:rsidRPr="003C7A9F">
        <w:rPr>
          <w:b/>
          <w:bCs/>
          <w:lang w:val="en-US"/>
        </w:rPr>
        <w:t>AI-</w:t>
      </w:r>
      <w:proofErr w:type="spellStart"/>
      <w:r w:rsidRPr="003C7A9F">
        <w:rPr>
          <w:b/>
          <w:bCs/>
          <w:lang w:val="en-US"/>
        </w:rPr>
        <w:t>Bezug</w:t>
      </w:r>
      <w:proofErr w:type="spellEnd"/>
      <w:r w:rsidRPr="003C7A9F">
        <w:rPr>
          <w:b/>
          <w:bCs/>
          <w:lang w:val="en-US"/>
        </w:rPr>
        <w:t>:</w:t>
      </w:r>
      <w:r w:rsidRPr="003C7A9F">
        <w:rPr>
          <w:lang w:val="en-US"/>
        </w:rPr>
        <w:t xml:space="preserve"> AI402=5, </w:t>
      </w:r>
      <w:proofErr w:type="spellStart"/>
      <w:r w:rsidRPr="003C7A9F">
        <w:rPr>
          <w:lang w:val="en-US"/>
        </w:rPr>
        <w:t>FairCrawl</w:t>
      </w:r>
      <w:proofErr w:type="spellEnd"/>
      <w:r w:rsidRPr="003C7A9F">
        <w:rPr>
          <w:lang w:val="en-US"/>
        </w:rPr>
        <w:t>=3, Gate402=4</w:t>
      </w:r>
    </w:p>
    <w:p w14:paraId="5DA96DB7" w14:textId="77777777" w:rsidR="003C7A9F" w:rsidRPr="003C7A9F" w:rsidRDefault="003C7A9F" w:rsidP="003C7A9F">
      <w:pPr>
        <w:pStyle w:val="Textkrper"/>
        <w:numPr>
          <w:ilvl w:val="0"/>
          <w:numId w:val="24"/>
        </w:numPr>
        <w:rPr>
          <w:lang w:val="de-DE"/>
        </w:rPr>
      </w:pPr>
      <w:r w:rsidRPr="003C7A9F">
        <w:rPr>
          <w:b/>
          <w:bCs/>
          <w:lang w:val="de-DE"/>
        </w:rPr>
        <w:t>402-Anschluss:</w:t>
      </w:r>
      <w:r w:rsidRPr="003C7A9F">
        <w:rPr>
          <w:lang w:val="de-DE"/>
        </w:rPr>
        <w:t xml:space="preserve"> AI402=5, </w:t>
      </w:r>
      <w:proofErr w:type="spellStart"/>
      <w:r w:rsidRPr="003C7A9F">
        <w:rPr>
          <w:lang w:val="de-DE"/>
        </w:rPr>
        <w:t>FairCrawl</w:t>
      </w:r>
      <w:proofErr w:type="spellEnd"/>
      <w:r w:rsidRPr="003C7A9F">
        <w:rPr>
          <w:lang w:val="de-DE"/>
        </w:rPr>
        <w:t>=2, Gate402=5</w:t>
      </w:r>
    </w:p>
    <w:p w14:paraId="47E2F9D8" w14:textId="77777777" w:rsidR="003C7A9F" w:rsidRPr="003C7A9F" w:rsidRDefault="003C7A9F" w:rsidP="003C7A9F">
      <w:pPr>
        <w:pStyle w:val="Textkrper"/>
        <w:numPr>
          <w:ilvl w:val="0"/>
          <w:numId w:val="24"/>
        </w:numPr>
        <w:rPr>
          <w:lang w:val="de-DE"/>
        </w:rPr>
      </w:pPr>
      <w:r w:rsidRPr="003C7A9F">
        <w:rPr>
          <w:b/>
          <w:bCs/>
          <w:lang w:val="de-DE"/>
        </w:rPr>
        <w:t>Markenschutz-Chancen:</w:t>
      </w:r>
      <w:r w:rsidRPr="003C7A9F">
        <w:rPr>
          <w:lang w:val="de-DE"/>
        </w:rPr>
        <w:t xml:space="preserve"> AI402=4, </w:t>
      </w:r>
      <w:proofErr w:type="spellStart"/>
      <w:r w:rsidRPr="003C7A9F">
        <w:rPr>
          <w:lang w:val="de-DE"/>
        </w:rPr>
        <w:t>FairCrawl</w:t>
      </w:r>
      <w:proofErr w:type="spellEnd"/>
      <w:r w:rsidRPr="003C7A9F">
        <w:rPr>
          <w:lang w:val="de-DE"/>
        </w:rPr>
        <w:t>=4, Gate402=4</w:t>
      </w:r>
    </w:p>
    <w:p w14:paraId="6997B0AD" w14:textId="77777777" w:rsidR="003C7A9F" w:rsidRPr="003C7A9F" w:rsidRDefault="003C7A9F" w:rsidP="003C7A9F">
      <w:pPr>
        <w:pStyle w:val="Textkrper"/>
        <w:numPr>
          <w:ilvl w:val="0"/>
          <w:numId w:val="24"/>
        </w:numPr>
        <w:rPr>
          <w:lang w:val="en-US"/>
        </w:rPr>
      </w:pPr>
      <w:r w:rsidRPr="003C7A9F">
        <w:rPr>
          <w:b/>
          <w:bCs/>
          <w:lang w:val="en-US"/>
        </w:rPr>
        <w:t>SEO/SEM:</w:t>
      </w:r>
      <w:r w:rsidRPr="003C7A9F">
        <w:rPr>
          <w:lang w:val="en-US"/>
        </w:rPr>
        <w:t xml:space="preserve"> AI402=4, </w:t>
      </w:r>
      <w:proofErr w:type="spellStart"/>
      <w:r w:rsidRPr="003C7A9F">
        <w:rPr>
          <w:lang w:val="en-US"/>
        </w:rPr>
        <w:t>FairCrawl</w:t>
      </w:r>
      <w:proofErr w:type="spellEnd"/>
      <w:r w:rsidRPr="003C7A9F">
        <w:rPr>
          <w:lang w:val="en-US"/>
        </w:rPr>
        <w:t>=4, Gate402=3</w:t>
      </w:r>
    </w:p>
    <w:p w14:paraId="7B61DB8C" w14:textId="77777777" w:rsidR="003C7A9F" w:rsidRPr="003C7A9F" w:rsidRDefault="003C7A9F" w:rsidP="003C7A9F">
      <w:pPr>
        <w:pStyle w:val="Textkrper"/>
        <w:numPr>
          <w:ilvl w:val="0"/>
          <w:numId w:val="24"/>
        </w:numPr>
        <w:rPr>
          <w:lang w:val="de-DE"/>
        </w:rPr>
      </w:pPr>
      <w:r w:rsidRPr="003C7A9F">
        <w:rPr>
          <w:b/>
          <w:bCs/>
          <w:lang w:val="de-DE"/>
        </w:rPr>
        <w:t>Story/Empathie:</w:t>
      </w:r>
      <w:r w:rsidRPr="003C7A9F">
        <w:rPr>
          <w:lang w:val="de-DE"/>
        </w:rPr>
        <w:t xml:space="preserve"> </w:t>
      </w:r>
      <w:proofErr w:type="spellStart"/>
      <w:r w:rsidRPr="003C7A9F">
        <w:rPr>
          <w:lang w:val="de-DE"/>
        </w:rPr>
        <w:t>FairCrawl</w:t>
      </w:r>
      <w:proofErr w:type="spellEnd"/>
      <w:r w:rsidRPr="003C7A9F">
        <w:rPr>
          <w:lang w:val="de-DE"/>
        </w:rPr>
        <w:t>=5, AI402=3, Gate402=3</w:t>
      </w:r>
      <w:r w:rsidRPr="003C7A9F">
        <w:rPr>
          <w:lang w:val="de-DE"/>
        </w:rPr>
        <w:br/>
      </w:r>
      <w:r w:rsidRPr="003C7A9F">
        <w:rPr>
          <w:b/>
          <w:bCs/>
          <w:lang w:val="de-DE"/>
        </w:rPr>
        <w:t xml:space="preserve">Gesamt (gewichtet </w:t>
      </w:r>
      <w:proofErr w:type="spellStart"/>
      <w:r w:rsidRPr="003C7A9F">
        <w:rPr>
          <w:b/>
          <w:bCs/>
          <w:lang w:val="de-DE"/>
        </w:rPr>
        <w:t>tech</w:t>
      </w:r>
      <w:proofErr w:type="spellEnd"/>
      <w:r w:rsidRPr="003C7A9F">
        <w:rPr>
          <w:b/>
          <w:bCs/>
          <w:lang w:val="de-DE"/>
        </w:rPr>
        <w:t xml:space="preserve"> 60% / </w:t>
      </w:r>
      <w:proofErr w:type="spellStart"/>
      <w:r w:rsidRPr="003C7A9F">
        <w:rPr>
          <w:b/>
          <w:bCs/>
          <w:lang w:val="de-DE"/>
        </w:rPr>
        <w:t>story</w:t>
      </w:r>
      <w:proofErr w:type="spellEnd"/>
      <w:r w:rsidRPr="003C7A9F">
        <w:rPr>
          <w:b/>
          <w:bCs/>
          <w:lang w:val="de-DE"/>
        </w:rPr>
        <w:t xml:space="preserve"> 40%):</w:t>
      </w:r>
      <w:r w:rsidRPr="003C7A9F">
        <w:rPr>
          <w:lang w:val="de-DE"/>
        </w:rPr>
        <w:t xml:space="preserve"> </w:t>
      </w:r>
      <w:r w:rsidRPr="003C7A9F">
        <w:rPr>
          <w:b/>
          <w:bCs/>
          <w:lang w:val="de-DE"/>
        </w:rPr>
        <w:t>AI402</w:t>
      </w:r>
      <w:r w:rsidRPr="003C7A9F">
        <w:rPr>
          <w:lang w:val="de-DE"/>
        </w:rPr>
        <w:t xml:space="preserve"> knapp vorn.</w:t>
      </w:r>
    </w:p>
    <w:p w14:paraId="74308FFA" w14:textId="77777777" w:rsidR="003C7A9F" w:rsidRPr="003C7A9F" w:rsidRDefault="003C7A9F" w:rsidP="003C7A9F">
      <w:pPr>
        <w:pStyle w:val="Textkrper"/>
        <w:rPr>
          <w:b/>
          <w:bCs/>
          <w:lang w:val="de-DE"/>
        </w:rPr>
      </w:pPr>
      <w:r w:rsidRPr="003C7A9F">
        <w:rPr>
          <w:b/>
          <w:bCs/>
          <w:lang w:val="de-DE"/>
        </w:rPr>
        <w:t>Visuelle Leitideen (Logo-Skizzen, verbal)</w:t>
      </w:r>
    </w:p>
    <w:p w14:paraId="06106F6C" w14:textId="77777777" w:rsidR="003C7A9F" w:rsidRPr="003C7A9F" w:rsidRDefault="003C7A9F" w:rsidP="003C7A9F">
      <w:pPr>
        <w:pStyle w:val="Textkrper"/>
        <w:numPr>
          <w:ilvl w:val="0"/>
          <w:numId w:val="25"/>
        </w:numPr>
        <w:rPr>
          <w:lang w:val="de-DE"/>
        </w:rPr>
      </w:pPr>
      <w:r w:rsidRPr="003C7A9F">
        <w:rPr>
          <w:b/>
          <w:bCs/>
          <w:lang w:val="de-DE"/>
        </w:rPr>
        <w:t>„402-Keyhole“:</w:t>
      </w:r>
      <w:r w:rsidRPr="003C7A9F">
        <w:rPr>
          <w:lang w:val="de-DE"/>
        </w:rPr>
        <w:t xml:space="preserve"> Ziffer </w:t>
      </w:r>
      <w:r w:rsidRPr="003C7A9F">
        <w:rPr>
          <w:b/>
          <w:bCs/>
          <w:lang w:val="de-DE"/>
        </w:rPr>
        <w:t>402</w:t>
      </w:r>
      <w:r w:rsidRPr="003C7A9F">
        <w:rPr>
          <w:lang w:val="de-DE"/>
        </w:rPr>
        <w:t xml:space="preserve">, die </w:t>
      </w:r>
      <w:r w:rsidRPr="003C7A9F">
        <w:rPr>
          <w:b/>
          <w:bCs/>
          <w:lang w:val="de-DE"/>
        </w:rPr>
        <w:t>0</w:t>
      </w:r>
      <w:r w:rsidRPr="003C7A9F">
        <w:rPr>
          <w:lang w:val="de-DE"/>
        </w:rPr>
        <w:t xml:space="preserve"> als </w:t>
      </w:r>
      <w:r w:rsidRPr="003C7A9F">
        <w:rPr>
          <w:b/>
          <w:bCs/>
          <w:lang w:val="de-DE"/>
        </w:rPr>
        <w:t>Schlüsselloch</w:t>
      </w:r>
      <w:r w:rsidRPr="003C7A9F">
        <w:rPr>
          <w:lang w:val="de-DE"/>
        </w:rPr>
        <w:t>; kleiner Pfeil „→“ davor (HTTP-Request). Modern-</w:t>
      </w:r>
      <w:proofErr w:type="spellStart"/>
      <w:r w:rsidRPr="003C7A9F">
        <w:rPr>
          <w:lang w:val="de-DE"/>
        </w:rPr>
        <w:t>sans</w:t>
      </w:r>
      <w:proofErr w:type="spellEnd"/>
      <w:r w:rsidRPr="003C7A9F">
        <w:rPr>
          <w:lang w:val="de-DE"/>
        </w:rPr>
        <w:t>, leichte Rundungen.</w:t>
      </w:r>
    </w:p>
    <w:p w14:paraId="3F8F309E" w14:textId="77777777" w:rsidR="003C7A9F" w:rsidRPr="003C7A9F" w:rsidRDefault="003C7A9F" w:rsidP="003C7A9F">
      <w:pPr>
        <w:pStyle w:val="Textkrper"/>
        <w:numPr>
          <w:ilvl w:val="0"/>
          <w:numId w:val="25"/>
        </w:numPr>
        <w:rPr>
          <w:lang w:val="de-DE"/>
        </w:rPr>
      </w:pPr>
      <w:r w:rsidRPr="003C7A9F">
        <w:rPr>
          <w:b/>
          <w:bCs/>
          <w:lang w:val="de-DE"/>
        </w:rPr>
        <w:t>„Dual-Lane Gate“:</w:t>
      </w:r>
      <w:r w:rsidRPr="003C7A9F">
        <w:rPr>
          <w:lang w:val="de-DE"/>
        </w:rPr>
        <w:t xml:space="preserve"> Zwei Spuren (• Mensch, </w:t>
      </w:r>
      <w:r w:rsidRPr="003C7A9F">
        <w:rPr>
          <w:rFonts w:ascii="Arial" w:hAnsi="Arial" w:cs="Arial"/>
          <w:lang w:val="de-DE"/>
        </w:rPr>
        <w:t>■</w:t>
      </w:r>
      <w:r w:rsidRPr="003C7A9F">
        <w:rPr>
          <w:lang w:val="de-DE"/>
        </w:rPr>
        <w:t xml:space="preserve"> Bot) f</w:t>
      </w:r>
      <w:r w:rsidRPr="003C7A9F">
        <w:rPr>
          <w:rFonts w:ascii="Aptos" w:hAnsi="Aptos" w:cs="Aptos"/>
          <w:lang w:val="de-DE"/>
        </w:rPr>
        <w:t>ü</w:t>
      </w:r>
      <w:r w:rsidRPr="003C7A9F">
        <w:rPr>
          <w:lang w:val="de-DE"/>
        </w:rPr>
        <w:t xml:space="preserve">hren durch ein Tor mit </w:t>
      </w:r>
      <w:r w:rsidRPr="003C7A9F">
        <w:rPr>
          <w:b/>
          <w:bCs/>
          <w:lang w:val="de-DE"/>
        </w:rPr>
        <w:t>402</w:t>
      </w:r>
      <w:r w:rsidRPr="003C7A9F">
        <w:rPr>
          <w:lang w:val="de-DE"/>
        </w:rPr>
        <w:t>-Plakette; symbolisiert differenzierten Zugang.</w:t>
      </w:r>
    </w:p>
    <w:p w14:paraId="7348E195" w14:textId="77777777" w:rsidR="003C7A9F" w:rsidRPr="003C7A9F" w:rsidRDefault="003C7A9F" w:rsidP="003C7A9F">
      <w:pPr>
        <w:pStyle w:val="Textkrper"/>
        <w:numPr>
          <w:ilvl w:val="0"/>
          <w:numId w:val="25"/>
        </w:numPr>
        <w:rPr>
          <w:lang w:val="de-DE"/>
        </w:rPr>
      </w:pPr>
      <w:r w:rsidRPr="003C7A9F">
        <w:rPr>
          <w:b/>
          <w:bCs/>
          <w:lang w:val="de-DE"/>
        </w:rPr>
        <w:t>„Shield-Pay“:</w:t>
      </w:r>
      <w:r w:rsidRPr="003C7A9F">
        <w:rPr>
          <w:lang w:val="de-DE"/>
        </w:rPr>
        <w:t xml:space="preserve"> Schild (Trust) + dezente Wellenlinien (Datenfluss) + kleine </w:t>
      </w:r>
      <w:r w:rsidRPr="003C7A9F">
        <w:rPr>
          <w:b/>
          <w:bCs/>
          <w:lang w:val="de-DE"/>
        </w:rPr>
        <w:t>€/</w:t>
      </w:r>
      <w:r w:rsidRPr="003C7A9F">
        <w:rPr>
          <w:lang w:val="de-DE"/>
        </w:rPr>
        <w:t>₿-Marke (Payment). 402 als Sub-Mark.</w:t>
      </w:r>
    </w:p>
    <w:p w14:paraId="4E02F635" w14:textId="77777777" w:rsidR="003C7A9F" w:rsidRPr="003C7A9F" w:rsidRDefault="003C7A9F" w:rsidP="003C7A9F">
      <w:pPr>
        <w:pStyle w:val="Textkrper"/>
        <w:rPr>
          <w:lang w:val="de-DE"/>
        </w:rPr>
      </w:pPr>
      <w:r w:rsidRPr="003C7A9F">
        <w:rPr>
          <w:b/>
          <w:bCs/>
          <w:lang w:val="de-DE"/>
        </w:rPr>
        <w:t>Farben:</w:t>
      </w:r>
    </w:p>
    <w:p w14:paraId="62AC2A71" w14:textId="77777777" w:rsidR="003C7A9F" w:rsidRPr="003C7A9F" w:rsidRDefault="003C7A9F" w:rsidP="003C7A9F">
      <w:pPr>
        <w:pStyle w:val="Textkrper"/>
        <w:numPr>
          <w:ilvl w:val="0"/>
          <w:numId w:val="26"/>
        </w:numPr>
        <w:rPr>
          <w:lang w:val="de-DE"/>
        </w:rPr>
      </w:pPr>
      <w:r w:rsidRPr="003C7A9F">
        <w:rPr>
          <w:lang w:val="de-DE"/>
        </w:rPr>
        <w:t xml:space="preserve">Primär: </w:t>
      </w:r>
      <w:r w:rsidRPr="003C7A9F">
        <w:rPr>
          <w:b/>
          <w:bCs/>
          <w:lang w:val="de-DE"/>
        </w:rPr>
        <w:t>#0E1116</w:t>
      </w:r>
      <w:r w:rsidRPr="003C7A9F">
        <w:rPr>
          <w:lang w:val="de-DE"/>
        </w:rPr>
        <w:t xml:space="preserve"> (Anthrazit), </w:t>
      </w:r>
      <w:r w:rsidRPr="003C7A9F">
        <w:rPr>
          <w:b/>
          <w:bCs/>
          <w:lang w:val="de-DE"/>
        </w:rPr>
        <w:t>#0A84FF</w:t>
      </w:r>
      <w:r w:rsidRPr="003C7A9F">
        <w:rPr>
          <w:lang w:val="de-DE"/>
        </w:rPr>
        <w:t xml:space="preserve"> (Azure-Akzent)</w:t>
      </w:r>
    </w:p>
    <w:p w14:paraId="01E50D11" w14:textId="77777777" w:rsidR="003C7A9F" w:rsidRPr="003C7A9F" w:rsidRDefault="003C7A9F" w:rsidP="003C7A9F">
      <w:pPr>
        <w:pStyle w:val="Textkrper"/>
        <w:numPr>
          <w:ilvl w:val="0"/>
          <w:numId w:val="26"/>
        </w:numPr>
        <w:rPr>
          <w:lang w:val="de-DE"/>
        </w:rPr>
      </w:pPr>
      <w:r w:rsidRPr="003C7A9F">
        <w:rPr>
          <w:lang w:val="de-DE"/>
        </w:rPr>
        <w:t xml:space="preserve">Sekundär: </w:t>
      </w:r>
      <w:r w:rsidRPr="003C7A9F">
        <w:rPr>
          <w:b/>
          <w:bCs/>
          <w:lang w:val="de-DE"/>
        </w:rPr>
        <w:t>#00C2A8</w:t>
      </w:r>
      <w:r w:rsidRPr="003C7A9F">
        <w:rPr>
          <w:lang w:val="de-DE"/>
        </w:rPr>
        <w:t xml:space="preserve"> (</w:t>
      </w:r>
      <w:proofErr w:type="spellStart"/>
      <w:r w:rsidRPr="003C7A9F">
        <w:rPr>
          <w:lang w:val="de-DE"/>
        </w:rPr>
        <w:t>Teal</w:t>
      </w:r>
      <w:proofErr w:type="spellEnd"/>
      <w:r w:rsidRPr="003C7A9F">
        <w:rPr>
          <w:lang w:val="de-DE"/>
        </w:rPr>
        <w:t xml:space="preserve">), </w:t>
      </w:r>
      <w:r w:rsidRPr="003C7A9F">
        <w:rPr>
          <w:b/>
          <w:bCs/>
          <w:lang w:val="de-DE"/>
        </w:rPr>
        <w:t>#FFD166</w:t>
      </w:r>
      <w:r w:rsidRPr="003C7A9F">
        <w:rPr>
          <w:lang w:val="de-DE"/>
        </w:rPr>
        <w:t xml:space="preserve"> (Attention)</w:t>
      </w:r>
      <w:r w:rsidRPr="003C7A9F">
        <w:rPr>
          <w:lang w:val="de-DE"/>
        </w:rPr>
        <w:br/>
      </w:r>
      <w:proofErr w:type="spellStart"/>
      <w:r w:rsidRPr="003C7A9F">
        <w:rPr>
          <w:b/>
          <w:bCs/>
          <w:lang w:val="de-DE"/>
        </w:rPr>
        <w:t>Typo</w:t>
      </w:r>
      <w:proofErr w:type="spellEnd"/>
      <w:r w:rsidRPr="003C7A9F">
        <w:rPr>
          <w:b/>
          <w:bCs/>
          <w:lang w:val="de-DE"/>
        </w:rPr>
        <w:t>:</w:t>
      </w:r>
      <w:r w:rsidRPr="003C7A9F">
        <w:rPr>
          <w:lang w:val="de-DE"/>
        </w:rPr>
        <w:t xml:space="preserve"> </w:t>
      </w:r>
      <w:proofErr w:type="spellStart"/>
      <w:r w:rsidRPr="003C7A9F">
        <w:rPr>
          <w:lang w:val="de-DE"/>
        </w:rPr>
        <w:t>Inter</w:t>
      </w:r>
      <w:proofErr w:type="spellEnd"/>
      <w:r w:rsidRPr="003C7A9F">
        <w:rPr>
          <w:lang w:val="de-DE"/>
        </w:rPr>
        <w:t xml:space="preserve"> / Söhne / SF Pro (UI-freundlich, </w:t>
      </w:r>
      <w:proofErr w:type="spellStart"/>
      <w:r w:rsidRPr="003C7A9F">
        <w:rPr>
          <w:lang w:val="de-DE"/>
        </w:rPr>
        <w:t>dev</w:t>
      </w:r>
      <w:proofErr w:type="spellEnd"/>
      <w:r w:rsidRPr="003C7A9F">
        <w:rPr>
          <w:lang w:val="de-DE"/>
        </w:rPr>
        <w:t>-affin).</w:t>
      </w:r>
    </w:p>
    <w:p w14:paraId="4B32FAC0" w14:textId="77777777" w:rsidR="003C7A9F" w:rsidRPr="003C7A9F" w:rsidRDefault="003C7A9F" w:rsidP="003C7A9F">
      <w:pPr>
        <w:pStyle w:val="Textkrper"/>
        <w:rPr>
          <w:b/>
          <w:bCs/>
          <w:lang w:val="de-DE"/>
        </w:rPr>
      </w:pPr>
      <w:proofErr w:type="spellStart"/>
      <w:r w:rsidRPr="003C7A9F">
        <w:rPr>
          <w:b/>
          <w:bCs/>
          <w:lang w:val="de-DE"/>
        </w:rPr>
        <w:t>Taglines</w:t>
      </w:r>
      <w:proofErr w:type="spellEnd"/>
      <w:r w:rsidRPr="003C7A9F">
        <w:rPr>
          <w:b/>
          <w:bCs/>
          <w:lang w:val="de-DE"/>
        </w:rPr>
        <w:t xml:space="preserve"> (Test)</w:t>
      </w:r>
    </w:p>
    <w:p w14:paraId="7DCA6CB8" w14:textId="77777777" w:rsidR="003C7A9F" w:rsidRPr="003C7A9F" w:rsidRDefault="003C7A9F" w:rsidP="003C7A9F">
      <w:pPr>
        <w:pStyle w:val="Textkrper"/>
        <w:numPr>
          <w:ilvl w:val="0"/>
          <w:numId w:val="27"/>
        </w:numPr>
        <w:rPr>
          <w:lang w:val="en-US"/>
        </w:rPr>
      </w:pPr>
      <w:r w:rsidRPr="003C7A9F">
        <w:rPr>
          <w:b/>
          <w:bCs/>
          <w:lang w:val="en-US"/>
        </w:rPr>
        <w:t>AI402:</w:t>
      </w:r>
      <w:r w:rsidRPr="003C7A9F">
        <w:rPr>
          <w:lang w:val="en-US"/>
        </w:rPr>
        <w:t xml:space="preserve"> „</w:t>
      </w:r>
      <w:r w:rsidRPr="003C7A9F">
        <w:rPr>
          <w:b/>
          <w:bCs/>
          <w:lang w:val="en-US"/>
        </w:rPr>
        <w:t xml:space="preserve">Make bots pay </w:t>
      </w:r>
      <w:proofErr w:type="gramStart"/>
      <w:r w:rsidRPr="003C7A9F">
        <w:rPr>
          <w:b/>
          <w:bCs/>
          <w:lang w:val="en-US"/>
        </w:rPr>
        <w:t>fairly.</w:t>
      </w:r>
      <w:r w:rsidRPr="003C7A9F">
        <w:rPr>
          <w:lang w:val="en-US"/>
        </w:rPr>
        <w:t>“</w:t>
      </w:r>
      <w:proofErr w:type="gramEnd"/>
      <w:r w:rsidRPr="003C7A9F">
        <w:rPr>
          <w:lang w:val="en-US"/>
        </w:rPr>
        <w:t xml:space="preserve"> / „</w:t>
      </w:r>
      <w:r w:rsidRPr="003C7A9F">
        <w:rPr>
          <w:b/>
          <w:bCs/>
          <w:lang w:val="en-US"/>
        </w:rPr>
        <w:t>Fair access for AI.</w:t>
      </w:r>
      <w:r w:rsidRPr="003C7A9F">
        <w:rPr>
          <w:lang w:val="en-US"/>
        </w:rPr>
        <w:t>“</w:t>
      </w:r>
    </w:p>
    <w:p w14:paraId="59B9BEEF" w14:textId="77777777" w:rsidR="003C7A9F" w:rsidRPr="003C7A9F" w:rsidRDefault="003C7A9F" w:rsidP="003C7A9F">
      <w:pPr>
        <w:pStyle w:val="Textkrper"/>
        <w:numPr>
          <w:ilvl w:val="0"/>
          <w:numId w:val="27"/>
        </w:numPr>
        <w:rPr>
          <w:lang w:val="en-US"/>
        </w:rPr>
      </w:pPr>
      <w:proofErr w:type="spellStart"/>
      <w:r w:rsidRPr="003C7A9F">
        <w:rPr>
          <w:b/>
          <w:bCs/>
          <w:lang w:val="en-US"/>
        </w:rPr>
        <w:t>FairCrawl</w:t>
      </w:r>
      <w:proofErr w:type="spellEnd"/>
      <w:r w:rsidRPr="003C7A9F">
        <w:rPr>
          <w:b/>
          <w:bCs/>
          <w:lang w:val="en-US"/>
        </w:rPr>
        <w:t>:</w:t>
      </w:r>
      <w:r w:rsidRPr="003C7A9F">
        <w:rPr>
          <w:lang w:val="en-US"/>
        </w:rPr>
        <w:t xml:space="preserve"> „</w:t>
      </w:r>
      <w:r w:rsidRPr="003C7A9F">
        <w:rPr>
          <w:b/>
          <w:bCs/>
          <w:lang w:val="en-US"/>
        </w:rPr>
        <w:t xml:space="preserve">Let AI in — </w:t>
      </w:r>
      <w:proofErr w:type="gramStart"/>
      <w:r w:rsidRPr="003C7A9F">
        <w:rPr>
          <w:b/>
          <w:bCs/>
          <w:lang w:val="en-US"/>
        </w:rPr>
        <w:t>fairly.</w:t>
      </w:r>
      <w:r w:rsidRPr="003C7A9F">
        <w:rPr>
          <w:lang w:val="en-US"/>
        </w:rPr>
        <w:t>“</w:t>
      </w:r>
      <w:proofErr w:type="gramEnd"/>
    </w:p>
    <w:p w14:paraId="45DECCD6" w14:textId="77777777" w:rsidR="003C7A9F" w:rsidRPr="003C7A9F" w:rsidRDefault="003C7A9F" w:rsidP="003C7A9F">
      <w:pPr>
        <w:pStyle w:val="Textkrper"/>
        <w:numPr>
          <w:ilvl w:val="0"/>
          <w:numId w:val="27"/>
        </w:numPr>
        <w:rPr>
          <w:lang w:val="en-US"/>
        </w:rPr>
      </w:pPr>
      <w:r w:rsidRPr="003C7A9F">
        <w:rPr>
          <w:b/>
          <w:bCs/>
          <w:lang w:val="en-US"/>
        </w:rPr>
        <w:t>Gate402:</w:t>
      </w:r>
      <w:r w:rsidRPr="003C7A9F">
        <w:rPr>
          <w:lang w:val="en-US"/>
        </w:rPr>
        <w:t xml:space="preserve"> „</w:t>
      </w:r>
      <w:r w:rsidRPr="003C7A9F">
        <w:rPr>
          <w:b/>
          <w:bCs/>
          <w:lang w:val="en-US"/>
        </w:rPr>
        <w:t xml:space="preserve">The 402 Gate for </w:t>
      </w:r>
      <w:proofErr w:type="gramStart"/>
      <w:r w:rsidRPr="003C7A9F">
        <w:rPr>
          <w:b/>
          <w:bCs/>
          <w:lang w:val="en-US"/>
        </w:rPr>
        <w:t>AI.</w:t>
      </w:r>
      <w:r w:rsidRPr="003C7A9F">
        <w:rPr>
          <w:lang w:val="en-US"/>
        </w:rPr>
        <w:t>“</w:t>
      </w:r>
      <w:proofErr w:type="gramEnd"/>
    </w:p>
    <w:p w14:paraId="0F650ACE" w14:textId="77777777" w:rsidR="003C7A9F" w:rsidRPr="003C7A9F" w:rsidRDefault="003C7A9F" w:rsidP="003C7A9F">
      <w:pPr>
        <w:pStyle w:val="Textkrper"/>
        <w:rPr>
          <w:b/>
          <w:bCs/>
          <w:lang w:val="de-DE"/>
        </w:rPr>
      </w:pPr>
      <w:r w:rsidRPr="003C7A9F">
        <w:rPr>
          <w:b/>
          <w:bCs/>
          <w:lang w:val="de-DE"/>
        </w:rPr>
        <w:lastRenderedPageBreak/>
        <w:t>Domains/Handles (prüfen)</w:t>
      </w:r>
    </w:p>
    <w:p w14:paraId="325C4B3E" w14:textId="77777777" w:rsidR="003C7A9F" w:rsidRPr="003C7A9F" w:rsidRDefault="003C7A9F" w:rsidP="003C7A9F">
      <w:pPr>
        <w:pStyle w:val="Textkrper"/>
        <w:numPr>
          <w:ilvl w:val="0"/>
          <w:numId w:val="28"/>
        </w:numPr>
        <w:rPr>
          <w:lang w:val="de-DE"/>
        </w:rPr>
      </w:pPr>
      <w:r w:rsidRPr="003C7A9F">
        <w:rPr>
          <w:b/>
          <w:bCs/>
          <w:lang w:val="de-DE"/>
        </w:rPr>
        <w:t>ai402.com / .</w:t>
      </w:r>
      <w:proofErr w:type="spellStart"/>
      <w:r w:rsidRPr="003C7A9F">
        <w:rPr>
          <w:b/>
          <w:bCs/>
          <w:lang w:val="de-DE"/>
        </w:rPr>
        <w:t>io</w:t>
      </w:r>
      <w:proofErr w:type="spellEnd"/>
      <w:r w:rsidRPr="003C7A9F">
        <w:rPr>
          <w:b/>
          <w:bCs/>
          <w:lang w:val="de-DE"/>
        </w:rPr>
        <w:t xml:space="preserve"> </w:t>
      </w:r>
      <w:proofErr w:type="gramStart"/>
      <w:r w:rsidRPr="003C7A9F">
        <w:rPr>
          <w:b/>
          <w:bCs/>
          <w:lang w:val="de-DE"/>
        </w:rPr>
        <w:t>/ .</w:t>
      </w:r>
      <w:proofErr w:type="spellStart"/>
      <w:r w:rsidRPr="003C7A9F">
        <w:rPr>
          <w:b/>
          <w:bCs/>
          <w:lang w:val="de-DE"/>
        </w:rPr>
        <w:t>dev</w:t>
      </w:r>
      <w:proofErr w:type="spellEnd"/>
      <w:proofErr w:type="gramEnd"/>
    </w:p>
    <w:p w14:paraId="19BF4B2A" w14:textId="77777777" w:rsidR="003C7A9F" w:rsidRPr="003C7A9F" w:rsidRDefault="003C7A9F" w:rsidP="003C7A9F">
      <w:pPr>
        <w:pStyle w:val="Textkrper"/>
        <w:numPr>
          <w:ilvl w:val="0"/>
          <w:numId w:val="28"/>
        </w:numPr>
        <w:rPr>
          <w:lang w:val="de-DE"/>
        </w:rPr>
      </w:pPr>
      <w:r w:rsidRPr="003C7A9F">
        <w:rPr>
          <w:b/>
          <w:bCs/>
          <w:lang w:val="de-DE"/>
        </w:rPr>
        <w:t>faircrawl.com / .</w:t>
      </w:r>
      <w:proofErr w:type="spellStart"/>
      <w:r w:rsidRPr="003C7A9F">
        <w:rPr>
          <w:b/>
          <w:bCs/>
          <w:lang w:val="de-DE"/>
        </w:rPr>
        <w:t>io</w:t>
      </w:r>
      <w:proofErr w:type="spellEnd"/>
    </w:p>
    <w:p w14:paraId="5AB3423A" w14:textId="77777777" w:rsidR="003C7A9F" w:rsidRPr="003C7A9F" w:rsidRDefault="003C7A9F" w:rsidP="003C7A9F">
      <w:pPr>
        <w:pStyle w:val="Textkrper"/>
        <w:numPr>
          <w:ilvl w:val="0"/>
          <w:numId w:val="28"/>
        </w:numPr>
        <w:rPr>
          <w:lang w:val="de-DE"/>
        </w:rPr>
      </w:pPr>
      <w:r w:rsidRPr="003C7A9F">
        <w:rPr>
          <w:b/>
          <w:bCs/>
          <w:lang w:val="de-DE"/>
        </w:rPr>
        <w:t>gate402.com</w:t>
      </w:r>
    </w:p>
    <w:p w14:paraId="2A009F36" w14:textId="77777777" w:rsidR="003C7A9F" w:rsidRPr="003C7A9F" w:rsidRDefault="003C7A9F" w:rsidP="003C7A9F">
      <w:pPr>
        <w:pStyle w:val="Textkrper"/>
        <w:rPr>
          <w:lang w:val="de-DE"/>
        </w:rPr>
      </w:pPr>
      <w:r w:rsidRPr="003C7A9F">
        <w:rPr>
          <w:lang w:val="de-DE"/>
        </w:rPr>
        <w:t>plus @ai402 / @faircrawl auf X/LinkedIn/GitHub.</w:t>
      </w:r>
    </w:p>
    <w:p w14:paraId="74E8A2EC" w14:textId="77777777" w:rsidR="003C7A9F" w:rsidRPr="003C7A9F" w:rsidRDefault="003C7A9F" w:rsidP="003C7A9F">
      <w:pPr>
        <w:pStyle w:val="Textkrper"/>
        <w:rPr>
          <w:b/>
          <w:bCs/>
          <w:lang w:val="de-DE"/>
        </w:rPr>
      </w:pPr>
      <w:r w:rsidRPr="003C7A9F">
        <w:rPr>
          <w:b/>
          <w:bCs/>
          <w:lang w:val="de-DE"/>
        </w:rPr>
        <w:t>Recht &amp; Risiken</w:t>
      </w:r>
    </w:p>
    <w:p w14:paraId="1BBF1C71" w14:textId="77777777" w:rsidR="003C7A9F" w:rsidRPr="003C7A9F" w:rsidRDefault="003C7A9F" w:rsidP="003C7A9F">
      <w:pPr>
        <w:pStyle w:val="Textkrper"/>
        <w:numPr>
          <w:ilvl w:val="0"/>
          <w:numId w:val="29"/>
        </w:numPr>
        <w:rPr>
          <w:lang w:val="de-DE"/>
        </w:rPr>
      </w:pPr>
      <w:r w:rsidRPr="003C7A9F">
        <w:rPr>
          <w:lang w:val="de-DE"/>
        </w:rPr>
        <w:t xml:space="preserve">„HTTP“ als Markenbestandteil </w:t>
      </w:r>
      <w:r w:rsidRPr="003C7A9F">
        <w:rPr>
          <w:b/>
          <w:bCs/>
          <w:lang w:val="de-DE"/>
        </w:rPr>
        <w:t>riskant</w:t>
      </w:r>
      <w:r w:rsidRPr="003C7A9F">
        <w:rPr>
          <w:lang w:val="de-DE"/>
        </w:rPr>
        <w:t xml:space="preserve"> (generisch/Standardbegriff).</w:t>
      </w:r>
    </w:p>
    <w:p w14:paraId="0DB2D353" w14:textId="77777777" w:rsidR="003C7A9F" w:rsidRPr="003C7A9F" w:rsidRDefault="003C7A9F" w:rsidP="003C7A9F">
      <w:pPr>
        <w:pStyle w:val="Textkrper"/>
        <w:numPr>
          <w:ilvl w:val="0"/>
          <w:numId w:val="29"/>
        </w:numPr>
        <w:rPr>
          <w:lang w:val="de-DE"/>
        </w:rPr>
      </w:pPr>
      <w:r w:rsidRPr="003C7A9F">
        <w:rPr>
          <w:lang w:val="de-DE"/>
        </w:rPr>
        <w:t xml:space="preserve">Zahl/Nummernmarken oft </w:t>
      </w:r>
      <w:proofErr w:type="spellStart"/>
      <w:r w:rsidRPr="003C7A9F">
        <w:rPr>
          <w:b/>
          <w:bCs/>
          <w:lang w:val="de-DE"/>
        </w:rPr>
        <w:t>eintragbar</w:t>
      </w:r>
      <w:proofErr w:type="spellEnd"/>
      <w:r w:rsidRPr="003C7A9F">
        <w:rPr>
          <w:lang w:val="de-DE"/>
        </w:rPr>
        <w:t xml:space="preserve">, aber </w:t>
      </w:r>
      <w:r w:rsidRPr="003C7A9F">
        <w:rPr>
          <w:b/>
          <w:bCs/>
          <w:lang w:val="de-DE"/>
        </w:rPr>
        <w:t>Recherche</w:t>
      </w:r>
      <w:r w:rsidRPr="003C7A9F">
        <w:rPr>
          <w:lang w:val="de-DE"/>
        </w:rPr>
        <w:t xml:space="preserve"> &amp; </w:t>
      </w:r>
      <w:r w:rsidRPr="003C7A9F">
        <w:rPr>
          <w:b/>
          <w:bCs/>
          <w:lang w:val="de-DE"/>
        </w:rPr>
        <w:t>TM-Klassenauswahl</w:t>
      </w:r>
      <w:r w:rsidRPr="003C7A9F">
        <w:rPr>
          <w:lang w:val="de-DE"/>
        </w:rPr>
        <w:t xml:space="preserve"> (9, 42) nötig.</w:t>
      </w:r>
    </w:p>
    <w:p w14:paraId="2061DA71" w14:textId="77777777" w:rsidR="003C7A9F" w:rsidRPr="003C7A9F" w:rsidRDefault="003C7A9F" w:rsidP="003C7A9F">
      <w:pPr>
        <w:pStyle w:val="Textkrper"/>
        <w:numPr>
          <w:ilvl w:val="0"/>
          <w:numId w:val="29"/>
        </w:numPr>
        <w:rPr>
          <w:lang w:val="de-DE"/>
        </w:rPr>
      </w:pPr>
      <w:r w:rsidRPr="003C7A9F">
        <w:rPr>
          <w:lang w:val="de-DE"/>
        </w:rPr>
        <w:t xml:space="preserve">Früh </w:t>
      </w:r>
      <w:r w:rsidRPr="003C7A9F">
        <w:rPr>
          <w:b/>
          <w:bCs/>
          <w:lang w:val="de-DE"/>
        </w:rPr>
        <w:t>TM-Anmeldung</w:t>
      </w:r>
      <w:r w:rsidRPr="003C7A9F">
        <w:rPr>
          <w:lang w:val="de-DE"/>
        </w:rPr>
        <w:t xml:space="preserve"> </w:t>
      </w:r>
      <w:proofErr w:type="gramStart"/>
      <w:r w:rsidRPr="003C7A9F">
        <w:rPr>
          <w:lang w:val="de-DE"/>
        </w:rPr>
        <w:t xml:space="preserve">+ </w:t>
      </w:r>
      <w:r w:rsidRPr="003C7A9F">
        <w:rPr>
          <w:b/>
          <w:bCs/>
          <w:lang w:val="de-DE"/>
        </w:rPr>
        <w:t>.</w:t>
      </w:r>
      <w:proofErr w:type="spellStart"/>
      <w:proofErr w:type="gramEnd"/>
      <w:r w:rsidRPr="003C7A9F">
        <w:rPr>
          <w:b/>
          <w:bCs/>
          <w:lang w:val="de-DE"/>
        </w:rPr>
        <w:t>com</w:t>
      </w:r>
      <w:proofErr w:type="spellEnd"/>
      <w:r w:rsidRPr="003C7A9F">
        <w:rPr>
          <w:b/>
          <w:bCs/>
          <w:lang w:val="de-DE"/>
        </w:rPr>
        <w:t>/.</w:t>
      </w:r>
      <w:proofErr w:type="spellStart"/>
      <w:r w:rsidRPr="003C7A9F">
        <w:rPr>
          <w:b/>
          <w:bCs/>
          <w:lang w:val="de-DE"/>
        </w:rPr>
        <w:t>io</w:t>
      </w:r>
      <w:proofErr w:type="spellEnd"/>
      <w:r w:rsidRPr="003C7A9F">
        <w:rPr>
          <w:lang w:val="de-DE"/>
        </w:rPr>
        <w:t xml:space="preserve"> Sicherung, </w:t>
      </w:r>
      <w:r w:rsidRPr="003C7A9F">
        <w:rPr>
          <w:b/>
          <w:bCs/>
          <w:lang w:val="de-DE"/>
        </w:rPr>
        <w:t>GitHub-</w:t>
      </w:r>
      <w:proofErr w:type="spellStart"/>
      <w:r w:rsidRPr="003C7A9F">
        <w:rPr>
          <w:b/>
          <w:bCs/>
          <w:lang w:val="de-DE"/>
        </w:rPr>
        <w:t>Org</w:t>
      </w:r>
      <w:proofErr w:type="spellEnd"/>
      <w:r w:rsidRPr="003C7A9F">
        <w:rPr>
          <w:lang w:val="de-DE"/>
        </w:rPr>
        <w:t xml:space="preserve"> reservieren.</w:t>
      </w:r>
    </w:p>
    <w:p w14:paraId="6505D8DF" w14:textId="77777777" w:rsidR="003C7A9F" w:rsidRPr="003C7A9F" w:rsidRDefault="003C7A9F" w:rsidP="003C7A9F">
      <w:pPr>
        <w:pStyle w:val="Textkrper"/>
        <w:rPr>
          <w:b/>
          <w:bCs/>
          <w:lang w:val="de-DE"/>
        </w:rPr>
      </w:pPr>
      <w:r w:rsidRPr="003C7A9F">
        <w:rPr>
          <w:b/>
          <w:bCs/>
          <w:lang w:val="de-DE"/>
        </w:rPr>
        <w:t>Empfehlung (kurz)</w:t>
      </w:r>
    </w:p>
    <w:p w14:paraId="2C5DC937" w14:textId="77777777" w:rsidR="003C7A9F" w:rsidRPr="003C7A9F" w:rsidRDefault="003C7A9F" w:rsidP="003C7A9F">
      <w:pPr>
        <w:pStyle w:val="Textkrper"/>
        <w:numPr>
          <w:ilvl w:val="0"/>
          <w:numId w:val="30"/>
        </w:numPr>
        <w:rPr>
          <w:lang w:val="en-US"/>
        </w:rPr>
      </w:pPr>
      <w:r w:rsidRPr="003C7A9F">
        <w:rPr>
          <w:b/>
          <w:bCs/>
          <w:lang w:val="en-US"/>
        </w:rPr>
        <w:t xml:space="preserve">Go </w:t>
      </w:r>
      <w:proofErr w:type="spellStart"/>
      <w:r w:rsidRPr="003C7A9F">
        <w:rPr>
          <w:b/>
          <w:bCs/>
          <w:lang w:val="en-US"/>
        </w:rPr>
        <w:t>mit</w:t>
      </w:r>
      <w:proofErr w:type="spellEnd"/>
      <w:r w:rsidRPr="003C7A9F">
        <w:rPr>
          <w:b/>
          <w:bCs/>
          <w:lang w:val="en-US"/>
        </w:rPr>
        <w:t xml:space="preserve"> „AI</w:t>
      </w:r>
      <w:proofErr w:type="gramStart"/>
      <w:r w:rsidRPr="003C7A9F">
        <w:rPr>
          <w:b/>
          <w:bCs/>
          <w:lang w:val="en-US"/>
        </w:rPr>
        <w:t>402“</w:t>
      </w:r>
      <w:r w:rsidRPr="003C7A9F">
        <w:rPr>
          <w:lang w:val="en-US"/>
        </w:rPr>
        <w:t xml:space="preserve"> </w:t>
      </w:r>
      <w:proofErr w:type="spellStart"/>
      <w:r w:rsidRPr="003C7A9F">
        <w:rPr>
          <w:lang w:val="en-US"/>
        </w:rPr>
        <w:t>als</w:t>
      </w:r>
      <w:proofErr w:type="spellEnd"/>
      <w:proofErr w:type="gramEnd"/>
      <w:r w:rsidRPr="003C7A9F">
        <w:rPr>
          <w:lang w:val="en-US"/>
        </w:rPr>
        <w:t xml:space="preserve"> Company/Brand.</w:t>
      </w:r>
    </w:p>
    <w:p w14:paraId="24FD1388" w14:textId="77777777" w:rsidR="003C7A9F" w:rsidRPr="003C7A9F" w:rsidRDefault="003C7A9F" w:rsidP="003C7A9F">
      <w:pPr>
        <w:pStyle w:val="Textkrper"/>
        <w:numPr>
          <w:ilvl w:val="0"/>
          <w:numId w:val="30"/>
        </w:numPr>
        <w:rPr>
          <w:lang w:val="de-DE"/>
        </w:rPr>
      </w:pPr>
      <w:r w:rsidRPr="003C7A9F">
        <w:rPr>
          <w:b/>
          <w:bCs/>
          <w:lang w:val="de-DE"/>
        </w:rPr>
        <w:t>Standard heißt „AI-Access 402“ (AIA-402)</w:t>
      </w:r>
      <w:r w:rsidRPr="003C7A9F">
        <w:rPr>
          <w:lang w:val="de-DE"/>
        </w:rPr>
        <w:t>.</w:t>
      </w:r>
    </w:p>
    <w:p w14:paraId="1BE30600" w14:textId="77777777" w:rsidR="003C7A9F" w:rsidRPr="003C7A9F" w:rsidRDefault="003C7A9F" w:rsidP="003C7A9F">
      <w:pPr>
        <w:pStyle w:val="Textkrper"/>
        <w:numPr>
          <w:ilvl w:val="0"/>
          <w:numId w:val="30"/>
        </w:numPr>
        <w:rPr>
          <w:lang w:val="en-US"/>
        </w:rPr>
      </w:pPr>
      <w:r w:rsidRPr="003C7A9F">
        <w:rPr>
          <w:b/>
          <w:bCs/>
          <w:lang w:val="en-US"/>
        </w:rPr>
        <w:t>Publisher-Plugin „</w:t>
      </w:r>
      <w:proofErr w:type="spellStart"/>
      <w:proofErr w:type="gramStart"/>
      <w:r w:rsidRPr="003C7A9F">
        <w:rPr>
          <w:b/>
          <w:bCs/>
          <w:lang w:val="en-US"/>
        </w:rPr>
        <w:t>CrawlPay</w:t>
      </w:r>
      <w:proofErr w:type="spellEnd"/>
      <w:r w:rsidRPr="003C7A9F">
        <w:rPr>
          <w:b/>
          <w:bCs/>
          <w:lang w:val="en-US"/>
        </w:rPr>
        <w:t>“</w:t>
      </w:r>
      <w:proofErr w:type="gramEnd"/>
      <w:r w:rsidRPr="003C7A9F">
        <w:rPr>
          <w:lang w:val="en-US"/>
        </w:rPr>
        <w:t xml:space="preserve">, </w:t>
      </w:r>
      <w:r w:rsidRPr="003C7A9F">
        <w:rPr>
          <w:b/>
          <w:bCs/>
          <w:lang w:val="en-US"/>
        </w:rPr>
        <w:t>Agent-SDK „</w:t>
      </w:r>
      <w:proofErr w:type="spellStart"/>
      <w:r w:rsidRPr="003C7A9F">
        <w:rPr>
          <w:b/>
          <w:bCs/>
          <w:lang w:val="en-US"/>
        </w:rPr>
        <w:t>AgentKit</w:t>
      </w:r>
      <w:proofErr w:type="spellEnd"/>
      <w:r w:rsidRPr="003C7A9F">
        <w:rPr>
          <w:b/>
          <w:bCs/>
          <w:lang w:val="en-US"/>
        </w:rPr>
        <w:t>“</w:t>
      </w:r>
      <w:r w:rsidRPr="003C7A9F">
        <w:rPr>
          <w:lang w:val="en-US"/>
        </w:rPr>
        <w:t>.</w:t>
      </w:r>
    </w:p>
    <w:p w14:paraId="6F69ED50" w14:textId="77777777" w:rsidR="003C7A9F" w:rsidRPr="003C7A9F" w:rsidRDefault="003C7A9F" w:rsidP="003C7A9F">
      <w:pPr>
        <w:pStyle w:val="Textkrper"/>
        <w:numPr>
          <w:ilvl w:val="0"/>
          <w:numId w:val="30"/>
        </w:numPr>
        <w:rPr>
          <w:lang w:val="de-DE"/>
        </w:rPr>
      </w:pPr>
      <w:r w:rsidRPr="003C7A9F">
        <w:rPr>
          <w:lang w:val="de-DE"/>
        </w:rPr>
        <w:t xml:space="preserve">2-Wochen-Sprint: </w:t>
      </w:r>
      <w:proofErr w:type="spellStart"/>
      <w:r w:rsidRPr="003C7A9F">
        <w:rPr>
          <w:b/>
          <w:bCs/>
          <w:lang w:val="de-DE"/>
        </w:rPr>
        <w:t>Domain+TM</w:t>
      </w:r>
      <w:proofErr w:type="spellEnd"/>
      <w:r w:rsidRPr="003C7A9F">
        <w:rPr>
          <w:b/>
          <w:bCs/>
          <w:lang w:val="de-DE"/>
        </w:rPr>
        <w:t xml:space="preserve"> sichern</w:t>
      </w:r>
      <w:r w:rsidRPr="003C7A9F">
        <w:rPr>
          <w:lang w:val="de-DE"/>
        </w:rPr>
        <w:t xml:space="preserve">, </w:t>
      </w:r>
      <w:r w:rsidRPr="003C7A9F">
        <w:rPr>
          <w:b/>
          <w:bCs/>
          <w:lang w:val="de-DE"/>
        </w:rPr>
        <w:t>Logo v1</w:t>
      </w:r>
      <w:r w:rsidRPr="003C7A9F">
        <w:rPr>
          <w:lang w:val="de-DE"/>
        </w:rPr>
        <w:t xml:space="preserve">, </w:t>
      </w:r>
      <w:r w:rsidRPr="003C7A9F">
        <w:rPr>
          <w:b/>
          <w:bCs/>
          <w:lang w:val="de-DE"/>
        </w:rPr>
        <w:t>Landing mit Claim &amp; E-Mail-Capture</w:t>
      </w:r>
      <w:r w:rsidRPr="003C7A9F">
        <w:rPr>
          <w:lang w:val="de-DE"/>
        </w:rPr>
        <w:t>.</w:t>
      </w:r>
    </w:p>
    <w:p w14:paraId="78842DD2" w14:textId="0E9BB11F" w:rsidR="003C7A9F" w:rsidRDefault="003C7A9F">
      <w:pPr>
        <w:pStyle w:val="Textkrper"/>
        <w:rPr>
          <w:lang w:val="de-DE"/>
        </w:rPr>
      </w:pPr>
    </w:p>
    <w:p w14:paraId="5F0A63A1" w14:textId="0498FBEC" w:rsidR="002641A7" w:rsidRPr="000A57B1" w:rsidRDefault="002641A7">
      <w:pPr>
        <w:pStyle w:val="Textkrper"/>
        <w:rPr>
          <w:b/>
          <w:bCs/>
          <w:sz w:val="32"/>
          <w:szCs w:val="32"/>
          <w:lang w:val="de-DE"/>
        </w:rPr>
      </w:pPr>
      <w:r w:rsidRPr="000A57B1">
        <w:rPr>
          <w:b/>
          <w:bCs/>
          <w:sz w:val="32"/>
          <w:szCs w:val="32"/>
          <w:lang w:val="de-DE"/>
        </w:rPr>
        <w:t>Anhang 3: Industrial Gateway</w:t>
      </w:r>
    </w:p>
    <w:p w14:paraId="4CCD999E" w14:textId="77777777" w:rsidR="002641A7" w:rsidRPr="002641A7" w:rsidRDefault="002641A7" w:rsidP="002641A7">
      <w:pPr>
        <w:pStyle w:val="Textkrper"/>
        <w:rPr>
          <w:b/>
          <w:bCs/>
          <w:lang w:val="de-DE"/>
        </w:rPr>
      </w:pPr>
      <w:r w:rsidRPr="002641A7">
        <w:rPr>
          <w:b/>
          <w:bCs/>
          <w:lang w:val="de-DE"/>
        </w:rPr>
        <w:t>Backlog-Erweiterung: Data-Act-Monetarisierung (ab 12. Sept 2025)</w:t>
      </w:r>
    </w:p>
    <w:p w14:paraId="068B1469" w14:textId="77777777" w:rsidR="002641A7" w:rsidRPr="002641A7" w:rsidRDefault="002641A7" w:rsidP="002641A7">
      <w:pPr>
        <w:pStyle w:val="Textkrper"/>
        <w:rPr>
          <w:lang w:val="de-DE"/>
        </w:rPr>
      </w:pPr>
      <w:r w:rsidRPr="002641A7">
        <w:rPr>
          <w:b/>
          <w:bCs/>
          <w:lang w:val="de-DE"/>
        </w:rPr>
        <w:t>Ziel:</w:t>
      </w:r>
      <w:r w:rsidRPr="002641A7">
        <w:rPr>
          <w:lang w:val="de-DE"/>
        </w:rPr>
        <w:t xml:space="preserve"> Neben Website-Content auch </w:t>
      </w:r>
      <w:r w:rsidRPr="002641A7">
        <w:rPr>
          <w:b/>
          <w:bCs/>
          <w:lang w:val="de-DE"/>
        </w:rPr>
        <w:t>Maschinendaten</w:t>
      </w:r>
      <w:r w:rsidRPr="002641A7">
        <w:rPr>
          <w:lang w:val="de-DE"/>
        </w:rPr>
        <w:t xml:space="preserve"> (</w:t>
      </w:r>
      <w:proofErr w:type="spellStart"/>
      <w:r w:rsidRPr="002641A7">
        <w:rPr>
          <w:lang w:val="de-DE"/>
        </w:rPr>
        <w:t>connected</w:t>
      </w:r>
      <w:proofErr w:type="spellEnd"/>
      <w:r w:rsidRPr="002641A7">
        <w:rPr>
          <w:lang w:val="de-DE"/>
        </w:rPr>
        <w:t xml:space="preserve"> </w:t>
      </w:r>
      <w:proofErr w:type="spellStart"/>
      <w:r w:rsidRPr="002641A7">
        <w:rPr>
          <w:lang w:val="de-DE"/>
        </w:rPr>
        <w:t>products</w:t>
      </w:r>
      <w:proofErr w:type="spellEnd"/>
      <w:r w:rsidRPr="002641A7">
        <w:rPr>
          <w:lang w:val="de-DE"/>
        </w:rPr>
        <w:t>/</w:t>
      </w:r>
      <w:proofErr w:type="spellStart"/>
      <w:r w:rsidRPr="002641A7">
        <w:rPr>
          <w:lang w:val="de-DE"/>
        </w:rPr>
        <w:t>related</w:t>
      </w:r>
      <w:proofErr w:type="spellEnd"/>
      <w:r w:rsidRPr="002641A7">
        <w:rPr>
          <w:lang w:val="de-DE"/>
        </w:rPr>
        <w:t xml:space="preserve"> </w:t>
      </w:r>
      <w:proofErr w:type="spellStart"/>
      <w:r w:rsidRPr="002641A7">
        <w:rPr>
          <w:lang w:val="de-DE"/>
        </w:rPr>
        <w:t>services</w:t>
      </w:r>
      <w:proofErr w:type="spellEnd"/>
      <w:r w:rsidRPr="002641A7">
        <w:rPr>
          <w:lang w:val="de-DE"/>
        </w:rPr>
        <w:t xml:space="preserve">) über PCA/402 bepreisen – </w:t>
      </w:r>
      <w:proofErr w:type="spellStart"/>
      <w:r w:rsidRPr="002641A7">
        <w:rPr>
          <w:i/>
          <w:iCs/>
          <w:lang w:val="de-DE"/>
        </w:rPr>
        <w:t>compliance</w:t>
      </w:r>
      <w:proofErr w:type="spellEnd"/>
      <w:r w:rsidRPr="002641A7">
        <w:rPr>
          <w:i/>
          <w:iCs/>
          <w:lang w:val="de-DE"/>
        </w:rPr>
        <w:t>-konform</w:t>
      </w:r>
      <w:r w:rsidRPr="002641A7">
        <w:rPr>
          <w:lang w:val="de-DE"/>
        </w:rPr>
        <w:t xml:space="preserve"> nach Data Act. Gilt EU-weit </w:t>
      </w:r>
      <w:r w:rsidRPr="002641A7">
        <w:rPr>
          <w:b/>
          <w:bCs/>
          <w:lang w:val="de-DE"/>
        </w:rPr>
        <w:t>ab 12.09.2025</w:t>
      </w:r>
      <w:r w:rsidRPr="002641A7">
        <w:rPr>
          <w:lang w:val="de-DE"/>
        </w:rPr>
        <w:t>. (</w:t>
      </w:r>
      <w:hyperlink r:id="rId164" w:tooltip="Data Act explained | Shaping Europe's digital future" w:history="1">
        <w:r w:rsidRPr="002641A7">
          <w:rPr>
            <w:rStyle w:val="Hyperlink"/>
            <w:lang w:val="de-DE"/>
          </w:rPr>
          <w:t>Digitale Strategie Europa</w:t>
        </w:r>
      </w:hyperlink>
      <w:r w:rsidRPr="002641A7">
        <w:rPr>
          <w:lang w:val="de-DE"/>
        </w:rPr>
        <w:t xml:space="preserve">, </w:t>
      </w:r>
      <w:hyperlink r:id="rId165" w:tooltip="ENTRY INTO FORCE OF THE EU DATA ACT" w:history="1">
        <w:r w:rsidRPr="002641A7">
          <w:rPr>
            <w:rStyle w:val="Hyperlink"/>
            <w:lang w:val="de-DE"/>
          </w:rPr>
          <w:t>Clifford Chance</w:t>
        </w:r>
      </w:hyperlink>
      <w:r w:rsidRPr="002641A7">
        <w:rPr>
          <w:lang w:val="de-DE"/>
        </w:rPr>
        <w:t>)</w:t>
      </w:r>
    </w:p>
    <w:p w14:paraId="209ABF63" w14:textId="77777777" w:rsidR="002641A7" w:rsidRPr="002641A7" w:rsidRDefault="002641A7" w:rsidP="002641A7">
      <w:pPr>
        <w:pStyle w:val="Textkrper"/>
        <w:rPr>
          <w:b/>
          <w:bCs/>
          <w:lang w:val="de-DE"/>
        </w:rPr>
      </w:pPr>
      <w:r w:rsidRPr="002641A7">
        <w:rPr>
          <w:b/>
          <w:bCs/>
          <w:lang w:val="de-DE"/>
        </w:rPr>
        <w:t>1) Recht &amp; Pricing-Leitplanken</w:t>
      </w:r>
    </w:p>
    <w:p w14:paraId="6BACF821" w14:textId="77777777" w:rsidR="002641A7" w:rsidRPr="002641A7" w:rsidRDefault="002641A7" w:rsidP="002641A7">
      <w:pPr>
        <w:pStyle w:val="Textkrper"/>
        <w:numPr>
          <w:ilvl w:val="0"/>
          <w:numId w:val="31"/>
        </w:numPr>
        <w:rPr>
          <w:lang w:val="de-DE"/>
        </w:rPr>
      </w:pPr>
      <w:r w:rsidRPr="002641A7">
        <w:rPr>
          <w:b/>
          <w:bCs/>
          <w:lang w:val="de-DE"/>
        </w:rPr>
        <w:t>Anwendungsbereich klären</w:t>
      </w:r>
      <w:r w:rsidRPr="002641A7">
        <w:rPr>
          <w:lang w:val="de-DE"/>
        </w:rPr>
        <w:t xml:space="preserve"> (Produkttypen, „</w:t>
      </w:r>
      <w:proofErr w:type="spellStart"/>
      <w:r w:rsidRPr="002641A7">
        <w:rPr>
          <w:lang w:val="de-DE"/>
        </w:rPr>
        <w:t>connected</w:t>
      </w:r>
      <w:proofErr w:type="spellEnd"/>
      <w:r w:rsidRPr="002641A7">
        <w:rPr>
          <w:lang w:val="de-DE"/>
        </w:rPr>
        <w:t xml:space="preserve"> </w:t>
      </w:r>
      <w:proofErr w:type="spellStart"/>
      <w:r w:rsidRPr="002641A7">
        <w:rPr>
          <w:lang w:val="de-DE"/>
        </w:rPr>
        <w:t>products</w:t>
      </w:r>
      <w:proofErr w:type="spellEnd"/>
      <w:r w:rsidRPr="002641A7">
        <w:rPr>
          <w:lang w:val="de-DE"/>
        </w:rPr>
        <w:t>“, „</w:t>
      </w:r>
      <w:proofErr w:type="spellStart"/>
      <w:r w:rsidRPr="002641A7">
        <w:rPr>
          <w:lang w:val="de-DE"/>
        </w:rPr>
        <w:t>related</w:t>
      </w:r>
      <w:proofErr w:type="spellEnd"/>
      <w:r w:rsidRPr="002641A7">
        <w:rPr>
          <w:lang w:val="de-DE"/>
        </w:rPr>
        <w:t xml:space="preserve"> </w:t>
      </w:r>
      <w:proofErr w:type="spellStart"/>
      <w:r w:rsidRPr="002641A7">
        <w:rPr>
          <w:lang w:val="de-DE"/>
        </w:rPr>
        <w:t>services</w:t>
      </w:r>
      <w:proofErr w:type="spellEnd"/>
      <w:r w:rsidRPr="002641A7">
        <w:rPr>
          <w:lang w:val="de-DE"/>
        </w:rPr>
        <w:t>“, Datenkategorien). (</w:t>
      </w:r>
      <w:hyperlink r:id="rId166" w:tooltip="Overview of the EU Data Act" w:history="1">
        <w:r w:rsidRPr="002641A7">
          <w:rPr>
            <w:rStyle w:val="Hyperlink"/>
            <w:lang w:val="de-DE"/>
          </w:rPr>
          <w:t>Deloitte</w:t>
        </w:r>
      </w:hyperlink>
      <w:r w:rsidRPr="002641A7">
        <w:rPr>
          <w:lang w:val="de-DE"/>
        </w:rPr>
        <w:t>)</w:t>
      </w:r>
    </w:p>
    <w:p w14:paraId="65B7E88C" w14:textId="77777777" w:rsidR="002641A7" w:rsidRPr="002641A7" w:rsidRDefault="002641A7" w:rsidP="002641A7">
      <w:pPr>
        <w:pStyle w:val="Textkrper"/>
        <w:numPr>
          <w:ilvl w:val="0"/>
          <w:numId w:val="31"/>
        </w:numPr>
        <w:rPr>
          <w:lang w:val="de-DE"/>
        </w:rPr>
      </w:pPr>
      <w:r w:rsidRPr="002641A7">
        <w:rPr>
          <w:b/>
          <w:bCs/>
          <w:lang w:val="de-DE"/>
        </w:rPr>
        <w:t>Zugriffsrechte:</w:t>
      </w:r>
      <w:r w:rsidRPr="002641A7">
        <w:rPr>
          <w:lang w:val="de-DE"/>
        </w:rPr>
        <w:t xml:space="preserve"> Nutzer (Maschinenkunden) erhalten Zugang zu Nutzungsdaten und dürfen </w:t>
      </w:r>
      <w:r w:rsidRPr="002641A7">
        <w:rPr>
          <w:b/>
          <w:bCs/>
          <w:lang w:val="de-DE"/>
        </w:rPr>
        <w:t>Dritte</w:t>
      </w:r>
      <w:r w:rsidRPr="002641A7">
        <w:rPr>
          <w:lang w:val="de-DE"/>
        </w:rPr>
        <w:t xml:space="preserve"> benennen; Datenhalter muss liefern (</w:t>
      </w:r>
      <w:r w:rsidRPr="002641A7">
        <w:rPr>
          <w:b/>
          <w:bCs/>
          <w:lang w:val="de-DE"/>
        </w:rPr>
        <w:t>FRAND</w:t>
      </w:r>
      <w:r w:rsidRPr="002641A7">
        <w:rPr>
          <w:lang w:val="de-DE"/>
        </w:rPr>
        <w:t>-Bedingungen). (</w:t>
      </w:r>
      <w:hyperlink r:id="rId167" w:tooltip="Regulation (EU) 2023/2854 of the European Parliament and ..." w:history="1">
        <w:r w:rsidRPr="002641A7">
          <w:rPr>
            <w:rStyle w:val="Hyperlink"/>
            <w:lang w:val="de-DE"/>
          </w:rPr>
          <w:t>EUR-Lex</w:t>
        </w:r>
      </w:hyperlink>
      <w:r w:rsidRPr="002641A7">
        <w:rPr>
          <w:lang w:val="de-DE"/>
        </w:rPr>
        <w:t xml:space="preserve">, </w:t>
      </w:r>
      <w:hyperlink r:id="rId168" w:tooltip="EU – The Data Act: A FRANDly approach to data licensing" w:history="1">
        <w:r w:rsidRPr="002641A7">
          <w:rPr>
            <w:rStyle w:val="Hyperlink"/>
            <w:lang w:val="de-DE"/>
          </w:rPr>
          <w:t>Linklaters</w:t>
        </w:r>
      </w:hyperlink>
      <w:r w:rsidRPr="002641A7">
        <w:rPr>
          <w:lang w:val="de-DE"/>
        </w:rPr>
        <w:t>)</w:t>
      </w:r>
    </w:p>
    <w:p w14:paraId="5B6125B0" w14:textId="77777777" w:rsidR="002641A7" w:rsidRPr="002641A7" w:rsidRDefault="002641A7" w:rsidP="002641A7">
      <w:pPr>
        <w:pStyle w:val="Textkrper"/>
        <w:numPr>
          <w:ilvl w:val="0"/>
          <w:numId w:val="31"/>
        </w:numPr>
        <w:rPr>
          <w:lang w:val="de-DE"/>
        </w:rPr>
      </w:pPr>
      <w:r w:rsidRPr="002641A7">
        <w:rPr>
          <w:b/>
          <w:bCs/>
          <w:lang w:val="de-DE"/>
        </w:rPr>
        <w:t>Kompensation:</w:t>
      </w:r>
    </w:p>
    <w:p w14:paraId="38EFC12E" w14:textId="77777777" w:rsidR="002641A7" w:rsidRPr="002641A7" w:rsidRDefault="002641A7" w:rsidP="002641A7">
      <w:pPr>
        <w:pStyle w:val="Textkrper"/>
        <w:numPr>
          <w:ilvl w:val="1"/>
          <w:numId w:val="31"/>
        </w:numPr>
        <w:rPr>
          <w:lang w:val="de-DE"/>
        </w:rPr>
      </w:pPr>
      <w:r w:rsidRPr="002641A7">
        <w:rPr>
          <w:b/>
          <w:bCs/>
          <w:lang w:val="de-DE"/>
        </w:rPr>
        <w:t>B2B</w:t>
      </w:r>
      <w:r w:rsidRPr="002641A7">
        <w:rPr>
          <w:lang w:val="de-DE"/>
        </w:rPr>
        <w:t>: „</w:t>
      </w:r>
      <w:r w:rsidRPr="002641A7">
        <w:rPr>
          <w:b/>
          <w:bCs/>
          <w:lang w:val="de-DE"/>
        </w:rPr>
        <w:t xml:space="preserve">fair, </w:t>
      </w:r>
      <w:proofErr w:type="spellStart"/>
      <w:r w:rsidRPr="002641A7">
        <w:rPr>
          <w:b/>
          <w:bCs/>
          <w:lang w:val="de-DE"/>
        </w:rPr>
        <w:t>reasonable</w:t>
      </w:r>
      <w:proofErr w:type="spellEnd"/>
      <w:r w:rsidRPr="002641A7">
        <w:rPr>
          <w:b/>
          <w:bCs/>
          <w:lang w:val="de-DE"/>
        </w:rPr>
        <w:t>, non-</w:t>
      </w:r>
      <w:proofErr w:type="spellStart"/>
      <w:r w:rsidRPr="002641A7">
        <w:rPr>
          <w:b/>
          <w:bCs/>
          <w:lang w:val="de-DE"/>
        </w:rPr>
        <w:t>discriminatory</w:t>
      </w:r>
      <w:proofErr w:type="spellEnd"/>
      <w:r w:rsidRPr="002641A7">
        <w:rPr>
          <w:lang w:val="de-DE"/>
        </w:rPr>
        <w:t xml:space="preserve">“ (FRAND); </w:t>
      </w:r>
      <w:r w:rsidRPr="002641A7">
        <w:rPr>
          <w:b/>
          <w:bCs/>
          <w:lang w:val="de-DE"/>
        </w:rPr>
        <w:t>angemessene Vergütung</w:t>
      </w:r>
      <w:r w:rsidRPr="002641A7">
        <w:rPr>
          <w:lang w:val="de-DE"/>
        </w:rPr>
        <w:t xml:space="preserve"> zulässig. (</w:t>
      </w:r>
      <w:hyperlink r:id="rId169" w:tooltip="Article 9, Compensation for making data available - EU Data Act" w:history="1">
        <w:r w:rsidRPr="002641A7">
          <w:rPr>
            <w:rStyle w:val="Hyperlink"/>
            <w:lang w:val="de-DE"/>
          </w:rPr>
          <w:t>EU Data Act</w:t>
        </w:r>
      </w:hyperlink>
      <w:r w:rsidRPr="002641A7">
        <w:rPr>
          <w:lang w:val="de-DE"/>
        </w:rPr>
        <w:t xml:space="preserve">, </w:t>
      </w:r>
      <w:hyperlink r:id="rId170" w:tooltip="EU – The Data Act: A FRANDly approach to data licensing" w:history="1">
        <w:r w:rsidRPr="002641A7">
          <w:rPr>
            <w:rStyle w:val="Hyperlink"/>
            <w:lang w:val="de-DE"/>
          </w:rPr>
          <w:t>Linklaters</w:t>
        </w:r>
      </w:hyperlink>
      <w:r w:rsidRPr="002641A7">
        <w:rPr>
          <w:lang w:val="de-DE"/>
        </w:rPr>
        <w:t>)</w:t>
      </w:r>
    </w:p>
    <w:p w14:paraId="60D2DF4B" w14:textId="77777777" w:rsidR="002641A7" w:rsidRPr="002641A7" w:rsidRDefault="002641A7" w:rsidP="002641A7">
      <w:pPr>
        <w:pStyle w:val="Textkrper"/>
        <w:numPr>
          <w:ilvl w:val="1"/>
          <w:numId w:val="31"/>
        </w:numPr>
        <w:rPr>
          <w:lang w:val="de-DE"/>
        </w:rPr>
      </w:pPr>
      <w:r w:rsidRPr="002641A7">
        <w:rPr>
          <w:b/>
          <w:bCs/>
          <w:lang w:val="de-DE"/>
        </w:rPr>
        <w:lastRenderedPageBreak/>
        <w:t>SMEs</w:t>
      </w:r>
      <w:r w:rsidRPr="002641A7">
        <w:rPr>
          <w:lang w:val="de-DE"/>
        </w:rPr>
        <w:t xml:space="preserve">: Preis </w:t>
      </w:r>
      <w:r w:rsidRPr="002641A7">
        <w:rPr>
          <w:b/>
          <w:bCs/>
          <w:lang w:val="de-DE"/>
        </w:rPr>
        <w:t>kostenbasiert (direkte Kosten, kein Aufschlag)</w:t>
      </w:r>
      <w:r w:rsidRPr="002641A7">
        <w:rPr>
          <w:lang w:val="de-DE"/>
        </w:rPr>
        <w:t>. (Auslegung u. Praxis beachten.) (</w:t>
      </w:r>
      <w:hyperlink r:id="rId171" w:tooltip="TOWARDS A BALANCED EU DATA REGULATION" w:history="1">
        <w:r w:rsidRPr="002641A7">
          <w:rPr>
            <w:rStyle w:val="Hyperlink"/>
            <w:lang w:val="de-DE"/>
          </w:rPr>
          <w:t>CERRE</w:t>
        </w:r>
      </w:hyperlink>
      <w:r w:rsidRPr="002641A7">
        <w:rPr>
          <w:lang w:val="de-DE"/>
        </w:rPr>
        <w:t xml:space="preserve">, </w:t>
      </w:r>
      <w:hyperlink r:id="rId172" w:tooltip="The EU Data Act: Impact on Connected Products and ..." w:history="1">
        <w:proofErr w:type="spellStart"/>
        <w:r w:rsidRPr="002641A7">
          <w:rPr>
            <w:rStyle w:val="Hyperlink"/>
            <w:lang w:val="de-DE"/>
          </w:rPr>
          <w:t>Faegre</w:t>
        </w:r>
        <w:proofErr w:type="spellEnd"/>
        <w:r w:rsidRPr="002641A7">
          <w:rPr>
            <w:rStyle w:val="Hyperlink"/>
            <w:lang w:val="de-DE"/>
          </w:rPr>
          <w:t xml:space="preserve"> </w:t>
        </w:r>
        <w:proofErr w:type="spellStart"/>
        <w:r w:rsidRPr="002641A7">
          <w:rPr>
            <w:rStyle w:val="Hyperlink"/>
            <w:lang w:val="de-DE"/>
          </w:rPr>
          <w:t>Drinker</w:t>
        </w:r>
        <w:proofErr w:type="spellEnd"/>
      </w:hyperlink>
      <w:r w:rsidRPr="002641A7">
        <w:rPr>
          <w:lang w:val="de-DE"/>
        </w:rPr>
        <w:t>)</w:t>
      </w:r>
    </w:p>
    <w:p w14:paraId="14CD3B6E" w14:textId="77777777" w:rsidR="002641A7" w:rsidRPr="002641A7" w:rsidRDefault="002641A7" w:rsidP="002641A7">
      <w:pPr>
        <w:pStyle w:val="Textkrper"/>
        <w:numPr>
          <w:ilvl w:val="1"/>
          <w:numId w:val="31"/>
        </w:numPr>
        <w:rPr>
          <w:lang w:val="de-DE"/>
        </w:rPr>
      </w:pPr>
      <w:r w:rsidRPr="002641A7">
        <w:rPr>
          <w:b/>
          <w:bCs/>
          <w:lang w:val="de-DE"/>
        </w:rPr>
        <w:t>User-Zugriff</w:t>
      </w:r>
      <w:r w:rsidRPr="002641A7">
        <w:rPr>
          <w:lang w:val="de-DE"/>
        </w:rPr>
        <w:t xml:space="preserve"> selbst i.d.R. </w:t>
      </w:r>
      <w:r w:rsidRPr="002641A7">
        <w:rPr>
          <w:b/>
          <w:bCs/>
          <w:lang w:val="de-DE"/>
        </w:rPr>
        <w:t>kostenfrei</w:t>
      </w:r>
      <w:r w:rsidRPr="002641A7">
        <w:rPr>
          <w:lang w:val="de-DE"/>
        </w:rPr>
        <w:t>. (</w:t>
      </w:r>
      <w:proofErr w:type="spellStart"/>
      <w:r w:rsidRPr="002641A7">
        <w:rPr>
          <w:lang w:val="de-DE"/>
        </w:rPr>
        <w:fldChar w:fldCharType="begin"/>
      </w:r>
      <w:r w:rsidRPr="002641A7">
        <w:rPr>
          <w:lang w:val="de-DE"/>
        </w:rPr>
        <w:instrText>HYPERLINK "https://www.ypog.law/en/insight/countdown-data-act?utm_source=chatgpt.com" \o "Countdown to the Data Act: 15 Key Points on the ..."</w:instrText>
      </w:r>
      <w:r w:rsidRPr="002641A7">
        <w:rPr>
          <w:lang w:val="de-DE"/>
        </w:rPr>
      </w:r>
      <w:r w:rsidRPr="002641A7">
        <w:rPr>
          <w:lang w:val="de-DE"/>
        </w:rPr>
        <w:fldChar w:fldCharType="separate"/>
      </w:r>
      <w:r w:rsidRPr="002641A7">
        <w:rPr>
          <w:rStyle w:val="Hyperlink"/>
          <w:lang w:val="de-DE"/>
        </w:rPr>
        <w:t>Ypog</w:t>
      </w:r>
      <w:proofErr w:type="spellEnd"/>
      <w:r w:rsidRPr="002641A7">
        <w:rPr>
          <w:lang w:val="de-DE"/>
        </w:rPr>
        <w:fldChar w:fldCharType="end"/>
      </w:r>
      <w:r w:rsidRPr="002641A7">
        <w:rPr>
          <w:lang w:val="de-DE"/>
        </w:rPr>
        <w:t>)</w:t>
      </w:r>
    </w:p>
    <w:p w14:paraId="206DB61E" w14:textId="77777777" w:rsidR="002641A7" w:rsidRPr="002641A7" w:rsidRDefault="002641A7" w:rsidP="002641A7">
      <w:pPr>
        <w:pStyle w:val="Textkrper"/>
        <w:numPr>
          <w:ilvl w:val="1"/>
          <w:numId w:val="31"/>
        </w:numPr>
        <w:rPr>
          <w:lang w:val="de-DE"/>
        </w:rPr>
      </w:pPr>
      <w:r w:rsidRPr="002641A7">
        <w:rPr>
          <w:b/>
          <w:bCs/>
          <w:lang w:val="de-DE"/>
        </w:rPr>
        <w:t>B2G Notfälle</w:t>
      </w:r>
      <w:r w:rsidRPr="002641A7">
        <w:rPr>
          <w:lang w:val="de-DE"/>
        </w:rPr>
        <w:t xml:space="preserve">: behördliche Anfragen in Notlagen </w:t>
      </w:r>
      <w:r w:rsidRPr="002641A7">
        <w:rPr>
          <w:b/>
          <w:bCs/>
          <w:lang w:val="de-DE"/>
        </w:rPr>
        <w:t>unverzüglich &amp; unentgeltlich</w:t>
      </w:r>
      <w:r w:rsidRPr="002641A7">
        <w:rPr>
          <w:lang w:val="de-DE"/>
        </w:rPr>
        <w:t>. (</w:t>
      </w:r>
      <w:hyperlink r:id="rId173" w:tooltip="EU Data Act Compliance Guide, A 2025 Primer" w:history="1">
        <w:r w:rsidRPr="002641A7">
          <w:rPr>
            <w:rStyle w:val="Hyperlink"/>
            <w:lang w:val="de-DE"/>
          </w:rPr>
          <w:t>McCarthy Law Group</w:t>
        </w:r>
      </w:hyperlink>
      <w:r w:rsidRPr="002641A7">
        <w:rPr>
          <w:lang w:val="de-DE"/>
        </w:rPr>
        <w:t>)</w:t>
      </w:r>
    </w:p>
    <w:p w14:paraId="2BF0577E" w14:textId="77777777" w:rsidR="002641A7" w:rsidRPr="002641A7" w:rsidRDefault="002641A7" w:rsidP="002641A7">
      <w:pPr>
        <w:pStyle w:val="Textkrper"/>
        <w:numPr>
          <w:ilvl w:val="0"/>
          <w:numId w:val="31"/>
        </w:numPr>
        <w:rPr>
          <w:lang w:val="de-DE"/>
        </w:rPr>
      </w:pPr>
      <w:r w:rsidRPr="002641A7">
        <w:rPr>
          <w:b/>
          <w:bCs/>
          <w:lang w:val="de-DE"/>
        </w:rPr>
        <w:t>Trade Secrets/DSGVO:</w:t>
      </w:r>
      <w:r w:rsidRPr="002641A7">
        <w:rPr>
          <w:lang w:val="de-DE"/>
        </w:rPr>
        <w:t xml:space="preserve"> Schutzmaßnahmen/Anonymisierungspflicht und NDAs in Standard-Terms vorsehen. (</w:t>
      </w:r>
      <w:hyperlink r:id="rId174" w:tooltip="Regulation (EU) 2023/2854 of the European Parliament and ..." w:history="1">
        <w:r w:rsidRPr="002641A7">
          <w:rPr>
            <w:rStyle w:val="Hyperlink"/>
            <w:lang w:val="de-DE"/>
          </w:rPr>
          <w:t>EUR-Lex</w:t>
        </w:r>
      </w:hyperlink>
      <w:r w:rsidRPr="002641A7">
        <w:rPr>
          <w:lang w:val="de-DE"/>
        </w:rPr>
        <w:t>)</w:t>
      </w:r>
    </w:p>
    <w:p w14:paraId="3E595843" w14:textId="77777777" w:rsidR="002641A7" w:rsidRPr="002641A7" w:rsidRDefault="002641A7" w:rsidP="002641A7">
      <w:pPr>
        <w:pStyle w:val="Textkrper"/>
        <w:rPr>
          <w:b/>
          <w:bCs/>
          <w:lang w:val="de-DE"/>
        </w:rPr>
      </w:pPr>
      <w:r w:rsidRPr="002641A7">
        <w:rPr>
          <w:b/>
          <w:bCs/>
          <w:lang w:val="de-DE"/>
        </w:rPr>
        <w:t>2) Produkt &amp; Architektur (neues Modul „Industrial Data Gateway“)</w:t>
      </w:r>
    </w:p>
    <w:p w14:paraId="049BD3DE" w14:textId="77777777" w:rsidR="002641A7" w:rsidRPr="002641A7" w:rsidRDefault="002641A7" w:rsidP="002641A7">
      <w:pPr>
        <w:pStyle w:val="Textkrper"/>
        <w:numPr>
          <w:ilvl w:val="0"/>
          <w:numId w:val="32"/>
        </w:numPr>
        <w:rPr>
          <w:lang w:val="de-DE"/>
        </w:rPr>
      </w:pPr>
      <w:r w:rsidRPr="002641A7">
        <w:rPr>
          <w:b/>
          <w:bCs/>
          <w:lang w:val="de-DE"/>
        </w:rPr>
        <w:t>PCA/402 für APIs</w:t>
      </w:r>
      <w:r w:rsidRPr="002641A7">
        <w:rPr>
          <w:lang w:val="de-DE"/>
        </w:rPr>
        <w:t xml:space="preserve">: gleiche Mechanik wie Web-Crawls, aber für </w:t>
      </w:r>
      <w:r w:rsidRPr="002641A7">
        <w:rPr>
          <w:b/>
          <w:bCs/>
          <w:lang w:val="de-DE"/>
        </w:rPr>
        <w:t>Maschinendaten-APIs</w:t>
      </w:r>
      <w:r w:rsidRPr="002641A7">
        <w:rPr>
          <w:lang w:val="de-DE"/>
        </w:rPr>
        <w:t xml:space="preserve"> (REST/</w:t>
      </w:r>
      <w:proofErr w:type="spellStart"/>
      <w:r w:rsidRPr="002641A7">
        <w:rPr>
          <w:lang w:val="de-DE"/>
        </w:rPr>
        <w:t>GraphQL</w:t>
      </w:r>
      <w:proofErr w:type="spellEnd"/>
      <w:r w:rsidRPr="002641A7">
        <w:rPr>
          <w:lang w:val="de-DE"/>
        </w:rPr>
        <w:t>/MQTT).</w:t>
      </w:r>
    </w:p>
    <w:p w14:paraId="691B90BC" w14:textId="77777777" w:rsidR="002641A7" w:rsidRPr="002641A7" w:rsidRDefault="002641A7" w:rsidP="002641A7">
      <w:pPr>
        <w:pStyle w:val="Textkrper"/>
        <w:numPr>
          <w:ilvl w:val="0"/>
          <w:numId w:val="32"/>
        </w:numPr>
        <w:rPr>
          <w:lang w:val="de-DE"/>
        </w:rPr>
      </w:pPr>
      <w:r w:rsidRPr="002641A7">
        <w:rPr>
          <w:b/>
          <w:bCs/>
          <w:lang w:val="en-US"/>
        </w:rPr>
        <w:t>Delegations-Flow</w:t>
      </w:r>
      <w:r w:rsidRPr="002641A7">
        <w:rPr>
          <w:lang w:val="en-US"/>
        </w:rPr>
        <w:t xml:space="preserve">: „User → </w:t>
      </w:r>
      <w:proofErr w:type="spellStart"/>
      <w:r w:rsidRPr="002641A7">
        <w:rPr>
          <w:lang w:val="en-US"/>
        </w:rPr>
        <w:t>benennt</w:t>
      </w:r>
      <w:proofErr w:type="spellEnd"/>
      <w:r w:rsidRPr="002641A7">
        <w:rPr>
          <w:lang w:val="en-US"/>
        </w:rPr>
        <w:t xml:space="preserve"> Third-</w:t>
      </w:r>
      <w:proofErr w:type="gramStart"/>
      <w:r w:rsidRPr="002641A7">
        <w:rPr>
          <w:lang w:val="en-US"/>
        </w:rPr>
        <w:t>Party“ (</w:t>
      </w:r>
      <w:proofErr w:type="gramEnd"/>
      <w:r w:rsidRPr="002641A7">
        <w:rPr>
          <w:lang w:val="en-US"/>
        </w:rPr>
        <w:t>OAuth-</w:t>
      </w:r>
      <w:proofErr w:type="spellStart"/>
      <w:r w:rsidRPr="002641A7">
        <w:rPr>
          <w:lang w:val="en-US"/>
        </w:rPr>
        <w:t>ähnlich</w:t>
      </w:r>
      <w:proofErr w:type="spellEnd"/>
      <w:r w:rsidRPr="002641A7">
        <w:rPr>
          <w:lang w:val="en-US"/>
        </w:rPr>
        <w:t xml:space="preserve">). </w:t>
      </w:r>
      <w:r w:rsidRPr="002641A7">
        <w:rPr>
          <w:lang w:val="de-DE"/>
        </w:rPr>
        <w:t xml:space="preserve">Wallet-gebundene </w:t>
      </w:r>
      <w:proofErr w:type="spellStart"/>
      <w:r w:rsidRPr="002641A7">
        <w:rPr>
          <w:b/>
          <w:bCs/>
          <w:lang w:val="de-DE"/>
        </w:rPr>
        <w:t>Consent</w:t>
      </w:r>
      <w:proofErr w:type="spellEnd"/>
      <w:r w:rsidRPr="002641A7">
        <w:rPr>
          <w:b/>
          <w:bCs/>
          <w:lang w:val="de-DE"/>
        </w:rPr>
        <w:t>-Tokens</w:t>
      </w:r>
      <w:r w:rsidRPr="002641A7">
        <w:rPr>
          <w:lang w:val="de-DE"/>
        </w:rPr>
        <w:t>. (</w:t>
      </w:r>
      <w:hyperlink r:id="rId175" w:tooltip="Regulation (EU) 2023/2854 of the European Parliament and ..." w:history="1">
        <w:r w:rsidRPr="002641A7">
          <w:rPr>
            <w:rStyle w:val="Hyperlink"/>
            <w:lang w:val="de-DE"/>
          </w:rPr>
          <w:t>EUR-Lex</w:t>
        </w:r>
      </w:hyperlink>
      <w:r w:rsidRPr="002641A7">
        <w:rPr>
          <w:lang w:val="de-DE"/>
        </w:rPr>
        <w:t>)</w:t>
      </w:r>
    </w:p>
    <w:p w14:paraId="618C7920" w14:textId="77777777" w:rsidR="002641A7" w:rsidRPr="002641A7" w:rsidRDefault="002641A7" w:rsidP="002641A7">
      <w:pPr>
        <w:pStyle w:val="Textkrper"/>
        <w:numPr>
          <w:ilvl w:val="0"/>
          <w:numId w:val="32"/>
        </w:numPr>
        <w:rPr>
          <w:lang w:val="de-DE"/>
        </w:rPr>
      </w:pPr>
      <w:r w:rsidRPr="002641A7">
        <w:rPr>
          <w:b/>
          <w:bCs/>
          <w:lang w:val="de-DE"/>
        </w:rPr>
        <w:t>Pricing-Engine</w:t>
      </w:r>
      <w:r w:rsidRPr="002641A7">
        <w:rPr>
          <w:lang w:val="de-DE"/>
        </w:rPr>
        <w:t>:</w:t>
      </w:r>
    </w:p>
    <w:p w14:paraId="650FB1FD" w14:textId="77777777" w:rsidR="002641A7" w:rsidRPr="002641A7" w:rsidRDefault="002641A7" w:rsidP="002641A7">
      <w:pPr>
        <w:pStyle w:val="Textkrper"/>
        <w:numPr>
          <w:ilvl w:val="1"/>
          <w:numId w:val="32"/>
        </w:numPr>
        <w:rPr>
          <w:lang w:val="de-DE"/>
        </w:rPr>
      </w:pPr>
      <w:r w:rsidRPr="002641A7">
        <w:rPr>
          <w:lang w:val="de-DE"/>
        </w:rPr>
        <w:t xml:space="preserve">Tariftypen: </w:t>
      </w:r>
      <w:r w:rsidRPr="002641A7">
        <w:rPr>
          <w:b/>
          <w:bCs/>
          <w:lang w:val="de-DE"/>
        </w:rPr>
        <w:t>per Call</w:t>
      </w:r>
      <w:r w:rsidRPr="002641A7">
        <w:rPr>
          <w:lang w:val="de-DE"/>
        </w:rPr>
        <w:t xml:space="preserve">, </w:t>
      </w:r>
      <w:r w:rsidRPr="002641A7">
        <w:rPr>
          <w:b/>
          <w:bCs/>
          <w:lang w:val="de-DE"/>
        </w:rPr>
        <w:t>per Datensatz/Zeiteinheit</w:t>
      </w:r>
      <w:r w:rsidRPr="002641A7">
        <w:rPr>
          <w:lang w:val="de-DE"/>
        </w:rPr>
        <w:t xml:space="preserve">, </w:t>
      </w:r>
      <w:r w:rsidRPr="002641A7">
        <w:rPr>
          <w:b/>
          <w:bCs/>
          <w:lang w:val="de-DE"/>
        </w:rPr>
        <w:t>Datenvolumen</w:t>
      </w:r>
      <w:r w:rsidRPr="002641A7">
        <w:rPr>
          <w:lang w:val="de-DE"/>
        </w:rPr>
        <w:t>.</w:t>
      </w:r>
    </w:p>
    <w:p w14:paraId="262C304C" w14:textId="77777777" w:rsidR="002641A7" w:rsidRPr="002641A7" w:rsidRDefault="002641A7" w:rsidP="002641A7">
      <w:pPr>
        <w:pStyle w:val="Textkrper"/>
        <w:numPr>
          <w:ilvl w:val="1"/>
          <w:numId w:val="32"/>
        </w:numPr>
        <w:rPr>
          <w:lang w:val="de-DE"/>
        </w:rPr>
      </w:pPr>
      <w:r w:rsidRPr="002641A7">
        <w:rPr>
          <w:b/>
          <w:bCs/>
          <w:lang w:val="de-DE"/>
        </w:rPr>
        <w:t>FRAND-</w:t>
      </w:r>
      <w:proofErr w:type="spellStart"/>
      <w:r w:rsidRPr="002641A7">
        <w:rPr>
          <w:b/>
          <w:bCs/>
          <w:lang w:val="de-DE"/>
        </w:rPr>
        <w:t>Ruleset</w:t>
      </w:r>
      <w:proofErr w:type="spellEnd"/>
      <w:r w:rsidRPr="002641A7">
        <w:rPr>
          <w:lang w:val="de-DE"/>
        </w:rPr>
        <w:t xml:space="preserve"> + </w:t>
      </w:r>
      <w:r w:rsidRPr="002641A7">
        <w:rPr>
          <w:b/>
          <w:bCs/>
          <w:lang w:val="de-DE"/>
        </w:rPr>
        <w:t>SME-Erkennung</w:t>
      </w:r>
      <w:r w:rsidRPr="002641A7">
        <w:rPr>
          <w:lang w:val="de-DE"/>
        </w:rPr>
        <w:t xml:space="preserve"> (Self-Attestation + Handelsregister-Check) </w:t>
      </w:r>
      <w:r w:rsidRPr="002641A7">
        <w:rPr>
          <w:rFonts w:ascii="Cambria Math" w:hAnsi="Cambria Math" w:cs="Cambria Math"/>
          <w:lang w:val="de-DE"/>
        </w:rPr>
        <w:t>⇒</w:t>
      </w:r>
      <w:r w:rsidRPr="002641A7">
        <w:rPr>
          <w:lang w:val="de-DE"/>
        </w:rPr>
        <w:t xml:space="preserve"> </w:t>
      </w:r>
      <w:r w:rsidRPr="002641A7">
        <w:rPr>
          <w:b/>
          <w:bCs/>
          <w:lang w:val="de-DE"/>
        </w:rPr>
        <w:t>automatische Preis-Kappung</w:t>
      </w:r>
      <w:r w:rsidRPr="002641A7">
        <w:rPr>
          <w:lang w:val="de-DE"/>
        </w:rPr>
        <w:t xml:space="preserve"> bei SMEs. (</w:t>
      </w:r>
      <w:hyperlink r:id="rId176" w:tooltip="Article 9, Compensation for making data available - EU Data Act" w:history="1">
        <w:r w:rsidRPr="002641A7">
          <w:rPr>
            <w:rStyle w:val="Hyperlink"/>
            <w:lang w:val="de-DE"/>
          </w:rPr>
          <w:t>EU Data Act</w:t>
        </w:r>
      </w:hyperlink>
      <w:r w:rsidRPr="002641A7">
        <w:rPr>
          <w:lang w:val="de-DE"/>
        </w:rPr>
        <w:t xml:space="preserve">, </w:t>
      </w:r>
      <w:hyperlink r:id="rId177" w:tooltip="TOWARDS A BALANCED EU DATA REGULATION" w:history="1">
        <w:r w:rsidRPr="002641A7">
          <w:rPr>
            <w:rStyle w:val="Hyperlink"/>
            <w:lang w:val="de-DE"/>
          </w:rPr>
          <w:t>CERRE</w:t>
        </w:r>
      </w:hyperlink>
      <w:r w:rsidRPr="002641A7">
        <w:rPr>
          <w:lang w:val="de-DE"/>
        </w:rPr>
        <w:t>)</w:t>
      </w:r>
    </w:p>
    <w:p w14:paraId="084590FB" w14:textId="77777777" w:rsidR="002641A7" w:rsidRPr="002641A7" w:rsidRDefault="002641A7" w:rsidP="002641A7">
      <w:pPr>
        <w:pStyle w:val="Textkrper"/>
        <w:numPr>
          <w:ilvl w:val="0"/>
          <w:numId w:val="32"/>
        </w:numPr>
        <w:rPr>
          <w:lang w:val="de-DE"/>
        </w:rPr>
      </w:pPr>
      <w:r w:rsidRPr="002641A7">
        <w:rPr>
          <w:b/>
          <w:bCs/>
          <w:lang w:val="en-US"/>
        </w:rPr>
        <w:t>Contracting-Templates</w:t>
      </w:r>
      <w:r w:rsidRPr="002641A7">
        <w:rPr>
          <w:lang w:val="en-US"/>
        </w:rPr>
        <w:t xml:space="preserve">: Standard-Terms (FRAND), </w:t>
      </w:r>
      <w:r w:rsidRPr="002641A7">
        <w:rPr>
          <w:b/>
          <w:bCs/>
          <w:lang w:val="en-US"/>
        </w:rPr>
        <w:t>SME-Annex</w:t>
      </w:r>
      <w:r w:rsidRPr="002641A7">
        <w:rPr>
          <w:lang w:val="en-US"/>
        </w:rPr>
        <w:t xml:space="preserve">, </w:t>
      </w:r>
      <w:r w:rsidRPr="002641A7">
        <w:rPr>
          <w:b/>
          <w:bCs/>
          <w:lang w:val="en-US"/>
        </w:rPr>
        <w:t>Trade-Secret-Annex</w:t>
      </w:r>
      <w:r w:rsidRPr="002641A7">
        <w:rPr>
          <w:lang w:val="en-US"/>
        </w:rPr>
        <w:t xml:space="preserve">, </w:t>
      </w:r>
      <w:r w:rsidRPr="002641A7">
        <w:rPr>
          <w:b/>
          <w:bCs/>
          <w:lang w:val="en-US"/>
        </w:rPr>
        <w:t>B2G-Notfall-Klausel</w:t>
      </w:r>
      <w:r w:rsidRPr="002641A7">
        <w:rPr>
          <w:lang w:val="en-US"/>
        </w:rPr>
        <w:t xml:space="preserve">. </w:t>
      </w:r>
      <w:r w:rsidRPr="002641A7">
        <w:rPr>
          <w:lang w:val="de-DE"/>
        </w:rPr>
        <w:t>(</w:t>
      </w:r>
      <w:hyperlink r:id="rId178" w:tooltip="EU – The Data Act: A FRANDly approach to data licensing" w:history="1">
        <w:r w:rsidRPr="002641A7">
          <w:rPr>
            <w:rStyle w:val="Hyperlink"/>
            <w:lang w:val="de-DE"/>
          </w:rPr>
          <w:t>Linklaters</w:t>
        </w:r>
      </w:hyperlink>
      <w:r w:rsidRPr="002641A7">
        <w:rPr>
          <w:lang w:val="de-DE"/>
        </w:rPr>
        <w:t xml:space="preserve">, </w:t>
      </w:r>
      <w:hyperlink r:id="rId179" w:tooltip="Regulation (EU) 2023/2854 of the European Parliament and ..." w:history="1">
        <w:r w:rsidRPr="002641A7">
          <w:rPr>
            <w:rStyle w:val="Hyperlink"/>
            <w:lang w:val="de-DE"/>
          </w:rPr>
          <w:t>EUR-Lex</w:t>
        </w:r>
      </w:hyperlink>
      <w:r w:rsidRPr="002641A7">
        <w:rPr>
          <w:lang w:val="de-DE"/>
        </w:rPr>
        <w:t>)</w:t>
      </w:r>
    </w:p>
    <w:p w14:paraId="6FD79797" w14:textId="77777777" w:rsidR="002641A7" w:rsidRPr="002641A7" w:rsidRDefault="002641A7" w:rsidP="002641A7">
      <w:pPr>
        <w:pStyle w:val="Textkrper"/>
        <w:numPr>
          <w:ilvl w:val="0"/>
          <w:numId w:val="32"/>
        </w:numPr>
        <w:rPr>
          <w:lang w:val="de-DE"/>
        </w:rPr>
      </w:pPr>
      <w:r w:rsidRPr="002641A7">
        <w:rPr>
          <w:b/>
          <w:bCs/>
          <w:lang w:val="de-DE"/>
        </w:rPr>
        <w:t>Audit &amp; Non-</w:t>
      </w:r>
      <w:proofErr w:type="spellStart"/>
      <w:r w:rsidRPr="002641A7">
        <w:rPr>
          <w:b/>
          <w:bCs/>
          <w:lang w:val="de-DE"/>
        </w:rPr>
        <w:t>Discrimination</w:t>
      </w:r>
      <w:proofErr w:type="spellEnd"/>
      <w:r w:rsidRPr="002641A7">
        <w:rPr>
          <w:lang w:val="de-DE"/>
        </w:rPr>
        <w:t xml:space="preserve">: Protokolle, Preis-Listen, Angebots-Historie </w:t>
      </w:r>
      <w:r w:rsidRPr="002641A7">
        <w:rPr>
          <w:rFonts w:ascii="Cambria Math" w:hAnsi="Cambria Math" w:cs="Cambria Math"/>
          <w:lang w:val="de-DE"/>
        </w:rPr>
        <w:t>⇒</w:t>
      </w:r>
      <w:r w:rsidRPr="002641A7">
        <w:rPr>
          <w:lang w:val="de-DE"/>
        </w:rPr>
        <w:t xml:space="preserve"> </w:t>
      </w:r>
      <w:r w:rsidRPr="002641A7">
        <w:rPr>
          <w:b/>
          <w:bCs/>
          <w:lang w:val="de-DE"/>
        </w:rPr>
        <w:t>Nachweis FRAND</w:t>
      </w:r>
      <w:r w:rsidRPr="002641A7">
        <w:rPr>
          <w:lang w:val="de-DE"/>
        </w:rPr>
        <w:t>. (</w:t>
      </w:r>
      <w:hyperlink r:id="rId180" w:tooltip="EU – The Data Act: A FRANDly approach to data licensing" w:history="1">
        <w:r w:rsidRPr="002641A7">
          <w:rPr>
            <w:rStyle w:val="Hyperlink"/>
            <w:lang w:val="de-DE"/>
          </w:rPr>
          <w:t>Linklaters</w:t>
        </w:r>
      </w:hyperlink>
      <w:r w:rsidRPr="002641A7">
        <w:rPr>
          <w:lang w:val="de-DE"/>
        </w:rPr>
        <w:t>)</w:t>
      </w:r>
    </w:p>
    <w:p w14:paraId="3CDF74B7" w14:textId="77777777" w:rsidR="002641A7" w:rsidRPr="002641A7" w:rsidRDefault="002641A7" w:rsidP="002641A7">
      <w:pPr>
        <w:pStyle w:val="Textkrper"/>
        <w:rPr>
          <w:b/>
          <w:bCs/>
          <w:lang w:val="de-DE"/>
        </w:rPr>
      </w:pPr>
      <w:r w:rsidRPr="002641A7">
        <w:rPr>
          <w:b/>
          <w:bCs/>
          <w:lang w:val="de-DE"/>
        </w:rPr>
        <w:t>3) Go-</w:t>
      </w:r>
      <w:proofErr w:type="spellStart"/>
      <w:r w:rsidRPr="002641A7">
        <w:rPr>
          <w:b/>
          <w:bCs/>
          <w:lang w:val="de-DE"/>
        </w:rPr>
        <w:t>to</w:t>
      </w:r>
      <w:proofErr w:type="spellEnd"/>
      <w:r w:rsidRPr="002641A7">
        <w:rPr>
          <w:b/>
          <w:bCs/>
          <w:lang w:val="de-DE"/>
        </w:rPr>
        <w:t>-Market (Industrial)</w:t>
      </w:r>
    </w:p>
    <w:p w14:paraId="638D69DE" w14:textId="77777777" w:rsidR="002641A7" w:rsidRPr="002641A7" w:rsidRDefault="002641A7" w:rsidP="002641A7">
      <w:pPr>
        <w:pStyle w:val="Textkrper"/>
        <w:numPr>
          <w:ilvl w:val="0"/>
          <w:numId w:val="33"/>
        </w:numPr>
        <w:rPr>
          <w:lang w:val="de-DE"/>
        </w:rPr>
      </w:pPr>
      <w:proofErr w:type="spellStart"/>
      <w:r w:rsidRPr="002641A7">
        <w:rPr>
          <w:b/>
          <w:bCs/>
          <w:lang w:val="de-DE"/>
        </w:rPr>
        <w:t>Beachhead</w:t>
      </w:r>
      <w:proofErr w:type="spellEnd"/>
      <w:r w:rsidRPr="002641A7">
        <w:rPr>
          <w:b/>
          <w:bCs/>
          <w:lang w:val="de-DE"/>
        </w:rPr>
        <w:t>:</w:t>
      </w:r>
      <w:r w:rsidRPr="002641A7">
        <w:rPr>
          <w:lang w:val="de-DE"/>
        </w:rPr>
        <w:t xml:space="preserve"> Maschinenbau/VDMA-Mitglieder (After-</w:t>
      </w:r>
      <w:proofErr w:type="spellStart"/>
      <w:r w:rsidRPr="002641A7">
        <w:rPr>
          <w:lang w:val="de-DE"/>
        </w:rPr>
        <w:t>sales</w:t>
      </w:r>
      <w:proofErr w:type="spellEnd"/>
      <w:r w:rsidRPr="002641A7">
        <w:rPr>
          <w:lang w:val="de-DE"/>
        </w:rPr>
        <w:t xml:space="preserve">, </w:t>
      </w:r>
      <w:proofErr w:type="spellStart"/>
      <w:r w:rsidRPr="002641A7">
        <w:rPr>
          <w:lang w:val="de-DE"/>
        </w:rPr>
        <w:t>Predictive</w:t>
      </w:r>
      <w:proofErr w:type="spellEnd"/>
      <w:r w:rsidRPr="002641A7">
        <w:rPr>
          <w:lang w:val="de-DE"/>
        </w:rPr>
        <w:t xml:space="preserve"> Maintenance, Ersatzteil-/Telemetrie-APIs).</w:t>
      </w:r>
    </w:p>
    <w:p w14:paraId="43235E3D" w14:textId="77777777" w:rsidR="002641A7" w:rsidRPr="002641A7" w:rsidRDefault="002641A7" w:rsidP="002641A7">
      <w:pPr>
        <w:pStyle w:val="Textkrper"/>
        <w:numPr>
          <w:ilvl w:val="0"/>
          <w:numId w:val="33"/>
        </w:numPr>
        <w:rPr>
          <w:lang w:val="en-US"/>
        </w:rPr>
      </w:pPr>
      <w:r w:rsidRPr="002641A7">
        <w:rPr>
          <w:b/>
          <w:bCs/>
          <w:lang w:val="en-US"/>
        </w:rPr>
        <w:t>Value Prop:</w:t>
      </w:r>
      <w:r w:rsidRPr="002641A7">
        <w:rPr>
          <w:lang w:val="en-US"/>
        </w:rPr>
        <w:t xml:space="preserve"> „</w:t>
      </w:r>
      <w:r w:rsidRPr="002641A7">
        <w:rPr>
          <w:b/>
          <w:bCs/>
          <w:lang w:val="en-US"/>
        </w:rPr>
        <w:t>Compliance-</w:t>
      </w:r>
      <w:proofErr w:type="spellStart"/>
      <w:r w:rsidRPr="002641A7">
        <w:rPr>
          <w:b/>
          <w:bCs/>
          <w:lang w:val="en-US"/>
        </w:rPr>
        <w:t>Kosten</w:t>
      </w:r>
      <w:proofErr w:type="spellEnd"/>
      <w:r w:rsidRPr="002641A7">
        <w:rPr>
          <w:b/>
          <w:bCs/>
          <w:lang w:val="en-US"/>
        </w:rPr>
        <w:t xml:space="preserve"> → </w:t>
      </w:r>
      <w:proofErr w:type="spellStart"/>
      <w:proofErr w:type="gramStart"/>
      <w:r w:rsidRPr="002641A7">
        <w:rPr>
          <w:b/>
          <w:bCs/>
          <w:lang w:val="en-US"/>
        </w:rPr>
        <w:t>Umsatzkanal</w:t>
      </w:r>
      <w:proofErr w:type="spellEnd"/>
      <w:r w:rsidRPr="002641A7">
        <w:rPr>
          <w:lang w:val="en-US"/>
        </w:rPr>
        <w:t>“ (</w:t>
      </w:r>
      <w:proofErr w:type="gramEnd"/>
      <w:r w:rsidRPr="002641A7">
        <w:rPr>
          <w:lang w:val="en-US"/>
        </w:rPr>
        <w:t>Pay-per-Data via PCA/402), „One-Stop FRAND-</w:t>
      </w:r>
      <w:proofErr w:type="spellStart"/>
      <w:r w:rsidRPr="002641A7">
        <w:rPr>
          <w:lang w:val="en-US"/>
        </w:rPr>
        <w:t>Abrechnung</w:t>
      </w:r>
      <w:proofErr w:type="spellEnd"/>
      <w:r w:rsidRPr="002641A7">
        <w:rPr>
          <w:lang w:val="en-US"/>
        </w:rPr>
        <w:t>“.</w:t>
      </w:r>
    </w:p>
    <w:p w14:paraId="3EE315EA" w14:textId="77777777" w:rsidR="002641A7" w:rsidRPr="002641A7" w:rsidRDefault="002641A7" w:rsidP="002641A7">
      <w:pPr>
        <w:pStyle w:val="Textkrper"/>
        <w:numPr>
          <w:ilvl w:val="0"/>
          <w:numId w:val="33"/>
        </w:numPr>
        <w:rPr>
          <w:lang w:val="de-DE"/>
        </w:rPr>
      </w:pPr>
      <w:proofErr w:type="spellStart"/>
      <w:r w:rsidRPr="002641A7">
        <w:rPr>
          <w:b/>
          <w:bCs/>
          <w:lang w:val="de-DE"/>
        </w:rPr>
        <w:t>Partnering</w:t>
      </w:r>
      <w:proofErr w:type="spellEnd"/>
      <w:r w:rsidRPr="002641A7">
        <w:rPr>
          <w:b/>
          <w:bCs/>
          <w:lang w:val="de-DE"/>
        </w:rPr>
        <w:t>:</w:t>
      </w:r>
      <w:r w:rsidRPr="002641A7">
        <w:rPr>
          <w:lang w:val="de-DE"/>
        </w:rPr>
        <w:t xml:space="preserve"> Cloud/Edge-Gateway-Anbieter, OEM-Plattformen; Legal-Boutiquen für FRAND-Templates.</w:t>
      </w:r>
    </w:p>
    <w:p w14:paraId="28CC7DFD" w14:textId="77777777" w:rsidR="002641A7" w:rsidRPr="002641A7" w:rsidRDefault="002641A7" w:rsidP="002641A7">
      <w:pPr>
        <w:pStyle w:val="Textkrper"/>
        <w:numPr>
          <w:ilvl w:val="0"/>
          <w:numId w:val="33"/>
        </w:numPr>
        <w:rPr>
          <w:lang w:val="de-DE"/>
        </w:rPr>
      </w:pPr>
      <w:r w:rsidRPr="002641A7">
        <w:rPr>
          <w:b/>
          <w:bCs/>
          <w:lang w:val="de-DE"/>
        </w:rPr>
        <w:t>Pricing Beispiel:</w:t>
      </w:r>
    </w:p>
    <w:p w14:paraId="480A0D6E" w14:textId="77777777" w:rsidR="002641A7" w:rsidRPr="002641A7" w:rsidRDefault="002641A7" w:rsidP="002641A7">
      <w:pPr>
        <w:pStyle w:val="Textkrper"/>
        <w:numPr>
          <w:ilvl w:val="1"/>
          <w:numId w:val="33"/>
        </w:numPr>
        <w:rPr>
          <w:lang w:val="de-DE"/>
        </w:rPr>
      </w:pPr>
      <w:r w:rsidRPr="002641A7">
        <w:rPr>
          <w:b/>
          <w:bCs/>
          <w:lang w:val="de-DE"/>
        </w:rPr>
        <w:t>Nicht-SME:</w:t>
      </w:r>
      <w:r w:rsidRPr="002641A7">
        <w:rPr>
          <w:lang w:val="de-DE"/>
        </w:rPr>
        <w:t xml:space="preserve"> Direktkosten + </w:t>
      </w:r>
      <w:r w:rsidRPr="002641A7">
        <w:rPr>
          <w:b/>
          <w:bCs/>
          <w:lang w:val="de-DE"/>
        </w:rPr>
        <w:t>angemessene Marge</w:t>
      </w:r>
      <w:r w:rsidRPr="002641A7">
        <w:rPr>
          <w:lang w:val="de-DE"/>
        </w:rPr>
        <w:t xml:space="preserve"> (im Rahmen FRAND).</w:t>
      </w:r>
    </w:p>
    <w:p w14:paraId="44B2097B" w14:textId="77777777" w:rsidR="002641A7" w:rsidRPr="002641A7" w:rsidRDefault="002641A7" w:rsidP="002641A7">
      <w:pPr>
        <w:pStyle w:val="Textkrper"/>
        <w:numPr>
          <w:ilvl w:val="1"/>
          <w:numId w:val="33"/>
        </w:numPr>
        <w:rPr>
          <w:lang w:val="de-DE"/>
        </w:rPr>
      </w:pPr>
      <w:r w:rsidRPr="002641A7">
        <w:rPr>
          <w:b/>
          <w:bCs/>
          <w:lang w:val="de-DE"/>
        </w:rPr>
        <w:t>SME:</w:t>
      </w:r>
      <w:r w:rsidRPr="002641A7">
        <w:rPr>
          <w:lang w:val="de-DE"/>
        </w:rPr>
        <w:t xml:space="preserve"> </w:t>
      </w:r>
      <w:r w:rsidRPr="002641A7">
        <w:rPr>
          <w:b/>
          <w:bCs/>
          <w:lang w:val="de-DE"/>
        </w:rPr>
        <w:t>Kostenbasiert</w:t>
      </w:r>
      <w:r w:rsidRPr="002641A7">
        <w:rPr>
          <w:lang w:val="de-DE"/>
        </w:rPr>
        <w:t xml:space="preserve"> (direkte Kosten </w:t>
      </w:r>
      <w:proofErr w:type="spellStart"/>
      <w:r w:rsidRPr="002641A7">
        <w:rPr>
          <w:lang w:val="de-DE"/>
        </w:rPr>
        <w:t>only</w:t>
      </w:r>
      <w:proofErr w:type="spellEnd"/>
      <w:r w:rsidRPr="002641A7">
        <w:rPr>
          <w:lang w:val="de-DE"/>
        </w:rPr>
        <w:t>). (Juristische Feinkalibrierung vor Launch.) (</w:t>
      </w:r>
      <w:hyperlink r:id="rId181" w:tooltip="Article 9, Compensation for making data available - EU Data Act" w:history="1">
        <w:r w:rsidRPr="002641A7">
          <w:rPr>
            <w:rStyle w:val="Hyperlink"/>
            <w:lang w:val="de-DE"/>
          </w:rPr>
          <w:t>EU Data Act</w:t>
        </w:r>
      </w:hyperlink>
      <w:r w:rsidRPr="002641A7">
        <w:rPr>
          <w:lang w:val="de-DE"/>
        </w:rPr>
        <w:t xml:space="preserve">, </w:t>
      </w:r>
      <w:hyperlink r:id="rId182" w:tooltip="TOWARDS A BALANCED EU DATA REGULATION" w:history="1">
        <w:r w:rsidRPr="002641A7">
          <w:rPr>
            <w:rStyle w:val="Hyperlink"/>
            <w:lang w:val="de-DE"/>
          </w:rPr>
          <w:t>CERRE</w:t>
        </w:r>
      </w:hyperlink>
      <w:r w:rsidRPr="002641A7">
        <w:rPr>
          <w:lang w:val="de-DE"/>
        </w:rPr>
        <w:t>)</w:t>
      </w:r>
    </w:p>
    <w:p w14:paraId="7D228953" w14:textId="77777777" w:rsidR="002641A7" w:rsidRPr="002641A7" w:rsidRDefault="002641A7" w:rsidP="002641A7">
      <w:pPr>
        <w:pStyle w:val="Textkrper"/>
        <w:rPr>
          <w:b/>
          <w:bCs/>
          <w:lang w:val="de-DE"/>
        </w:rPr>
      </w:pPr>
      <w:r w:rsidRPr="002641A7">
        <w:rPr>
          <w:b/>
          <w:bCs/>
          <w:lang w:val="de-DE"/>
        </w:rPr>
        <w:t>4) Umsetzungsschritte (Sprint-Plan)</w:t>
      </w:r>
    </w:p>
    <w:p w14:paraId="30FB2698" w14:textId="77777777" w:rsidR="002641A7" w:rsidRPr="002641A7" w:rsidRDefault="002641A7" w:rsidP="002641A7">
      <w:pPr>
        <w:pStyle w:val="Textkrper"/>
        <w:numPr>
          <w:ilvl w:val="0"/>
          <w:numId w:val="34"/>
        </w:numPr>
        <w:rPr>
          <w:lang w:val="de-DE"/>
        </w:rPr>
      </w:pPr>
      <w:r w:rsidRPr="002641A7">
        <w:rPr>
          <w:b/>
          <w:bCs/>
          <w:lang w:val="en-US"/>
        </w:rPr>
        <w:lastRenderedPageBreak/>
        <w:t>Legal Read-Across</w:t>
      </w:r>
      <w:r w:rsidRPr="002641A7">
        <w:rPr>
          <w:lang w:val="en-US"/>
        </w:rPr>
        <w:t xml:space="preserve"> (Art. 9/15/20, FRAND/SME/</w:t>
      </w:r>
      <w:proofErr w:type="spellStart"/>
      <w:r w:rsidRPr="002641A7">
        <w:rPr>
          <w:lang w:val="en-US"/>
        </w:rPr>
        <w:t>Notfälle</w:t>
      </w:r>
      <w:proofErr w:type="spellEnd"/>
      <w:r w:rsidRPr="002641A7">
        <w:rPr>
          <w:lang w:val="en-US"/>
        </w:rPr>
        <w:t xml:space="preserve">) + Draft-Terms. </w:t>
      </w:r>
      <w:r w:rsidRPr="002641A7">
        <w:rPr>
          <w:lang w:val="de-DE"/>
        </w:rPr>
        <w:t>(</w:t>
      </w:r>
      <w:hyperlink r:id="rId183" w:tooltip="Article 9, Compensation for making data available - EU Data Act" w:history="1">
        <w:r w:rsidRPr="002641A7">
          <w:rPr>
            <w:rStyle w:val="Hyperlink"/>
            <w:lang w:val="de-DE"/>
          </w:rPr>
          <w:t>EU Data Act</w:t>
        </w:r>
      </w:hyperlink>
      <w:r w:rsidRPr="002641A7">
        <w:rPr>
          <w:lang w:val="de-DE"/>
        </w:rPr>
        <w:t xml:space="preserve">, </w:t>
      </w:r>
      <w:hyperlink r:id="rId184" w:tooltip="Regulation (EU) 2023/2854 of the European Parliament and ..." w:history="1">
        <w:r w:rsidRPr="002641A7">
          <w:rPr>
            <w:rStyle w:val="Hyperlink"/>
            <w:lang w:val="de-DE"/>
          </w:rPr>
          <w:t>EUR-Lex</w:t>
        </w:r>
      </w:hyperlink>
      <w:r w:rsidRPr="002641A7">
        <w:rPr>
          <w:lang w:val="de-DE"/>
        </w:rPr>
        <w:t>)</w:t>
      </w:r>
    </w:p>
    <w:p w14:paraId="2E046F5C" w14:textId="77777777" w:rsidR="002641A7" w:rsidRPr="002641A7" w:rsidRDefault="002641A7" w:rsidP="002641A7">
      <w:pPr>
        <w:pStyle w:val="Textkrper"/>
        <w:numPr>
          <w:ilvl w:val="0"/>
          <w:numId w:val="34"/>
        </w:numPr>
        <w:rPr>
          <w:lang w:val="en-US"/>
        </w:rPr>
      </w:pPr>
      <w:r w:rsidRPr="002641A7">
        <w:rPr>
          <w:b/>
          <w:bCs/>
          <w:lang w:val="en-US"/>
        </w:rPr>
        <w:t>API-Gateway</w:t>
      </w:r>
      <w:r w:rsidRPr="002641A7">
        <w:rPr>
          <w:lang w:val="en-US"/>
        </w:rPr>
        <w:t xml:space="preserve"> (Rust) </w:t>
      </w:r>
      <w:proofErr w:type="spellStart"/>
      <w:r w:rsidRPr="002641A7">
        <w:rPr>
          <w:lang w:val="en-US"/>
        </w:rPr>
        <w:t>mit</w:t>
      </w:r>
      <w:proofErr w:type="spellEnd"/>
      <w:r w:rsidRPr="002641A7">
        <w:rPr>
          <w:lang w:val="en-US"/>
        </w:rPr>
        <w:t xml:space="preserve"> PCA/402, </w:t>
      </w:r>
      <w:r w:rsidRPr="002641A7">
        <w:rPr>
          <w:b/>
          <w:bCs/>
          <w:lang w:val="en-US"/>
        </w:rPr>
        <w:t>OAuth-style Delegation</w:t>
      </w:r>
      <w:r w:rsidRPr="002641A7">
        <w:rPr>
          <w:lang w:val="en-US"/>
        </w:rPr>
        <w:t xml:space="preserve">, </w:t>
      </w:r>
      <w:r w:rsidRPr="002641A7">
        <w:rPr>
          <w:b/>
          <w:bCs/>
          <w:lang w:val="en-US"/>
        </w:rPr>
        <w:t>Rate-Limits</w:t>
      </w:r>
      <w:r w:rsidRPr="002641A7">
        <w:rPr>
          <w:lang w:val="en-US"/>
        </w:rPr>
        <w:t xml:space="preserve">, </w:t>
      </w:r>
      <w:r w:rsidRPr="002641A7">
        <w:rPr>
          <w:b/>
          <w:bCs/>
          <w:lang w:val="en-US"/>
        </w:rPr>
        <w:t>Metering</w:t>
      </w:r>
      <w:r w:rsidRPr="002641A7">
        <w:rPr>
          <w:lang w:val="en-US"/>
        </w:rPr>
        <w:t>.</w:t>
      </w:r>
    </w:p>
    <w:p w14:paraId="7B30E39A" w14:textId="77777777" w:rsidR="002641A7" w:rsidRPr="002641A7" w:rsidRDefault="002641A7" w:rsidP="002641A7">
      <w:pPr>
        <w:pStyle w:val="Textkrper"/>
        <w:numPr>
          <w:ilvl w:val="0"/>
          <w:numId w:val="34"/>
        </w:numPr>
        <w:rPr>
          <w:lang w:val="de-DE"/>
        </w:rPr>
      </w:pPr>
      <w:r w:rsidRPr="002641A7">
        <w:rPr>
          <w:b/>
          <w:bCs/>
          <w:lang w:val="de-DE"/>
        </w:rPr>
        <w:t>Pricing-Engine</w:t>
      </w:r>
      <w:r w:rsidRPr="002641A7">
        <w:rPr>
          <w:lang w:val="de-DE"/>
        </w:rPr>
        <w:t xml:space="preserve"> mit </w:t>
      </w:r>
      <w:r w:rsidRPr="002641A7">
        <w:rPr>
          <w:b/>
          <w:bCs/>
          <w:lang w:val="de-DE"/>
        </w:rPr>
        <w:t>SME-Kappung</w:t>
      </w:r>
      <w:r w:rsidRPr="002641A7">
        <w:rPr>
          <w:lang w:val="de-DE"/>
        </w:rPr>
        <w:t xml:space="preserve">, Tarifkatalog, </w:t>
      </w:r>
      <w:r w:rsidRPr="002641A7">
        <w:rPr>
          <w:b/>
          <w:bCs/>
          <w:lang w:val="de-DE"/>
        </w:rPr>
        <w:t>Preis-Erklärbarkeit</w:t>
      </w:r>
      <w:r w:rsidRPr="002641A7">
        <w:rPr>
          <w:lang w:val="de-DE"/>
        </w:rPr>
        <w:t xml:space="preserve"> (FRAND-Begründung). (</w:t>
      </w:r>
      <w:hyperlink r:id="rId185" w:tooltip="EU – The Data Act: A FRANDly approach to data licensing" w:history="1">
        <w:r w:rsidRPr="002641A7">
          <w:rPr>
            <w:rStyle w:val="Hyperlink"/>
            <w:lang w:val="de-DE"/>
          </w:rPr>
          <w:t>Linklaters</w:t>
        </w:r>
      </w:hyperlink>
      <w:r w:rsidRPr="002641A7">
        <w:rPr>
          <w:lang w:val="de-DE"/>
        </w:rPr>
        <w:t>)</w:t>
      </w:r>
    </w:p>
    <w:p w14:paraId="1D987A37" w14:textId="77777777" w:rsidR="002641A7" w:rsidRPr="002641A7" w:rsidRDefault="002641A7" w:rsidP="002641A7">
      <w:pPr>
        <w:pStyle w:val="Textkrper"/>
        <w:numPr>
          <w:ilvl w:val="0"/>
          <w:numId w:val="34"/>
        </w:numPr>
        <w:rPr>
          <w:lang w:val="de-DE"/>
        </w:rPr>
      </w:pPr>
      <w:r w:rsidRPr="002641A7">
        <w:rPr>
          <w:b/>
          <w:bCs/>
          <w:lang w:val="de-DE"/>
        </w:rPr>
        <w:t>Publisher/OEM-Konsole</w:t>
      </w:r>
      <w:r w:rsidRPr="002641A7">
        <w:rPr>
          <w:lang w:val="de-DE"/>
        </w:rPr>
        <w:t>: Datenkatalog, Freigaben, Audit-Trails, Notfall-Schalter (B2G). (</w:t>
      </w:r>
      <w:hyperlink r:id="rId186" w:tooltip="EU Data Act Compliance Guide, A 2025 Primer" w:history="1">
        <w:r w:rsidRPr="002641A7">
          <w:rPr>
            <w:rStyle w:val="Hyperlink"/>
            <w:lang w:val="de-DE"/>
          </w:rPr>
          <w:t>McCarthy Law Group</w:t>
        </w:r>
      </w:hyperlink>
      <w:r w:rsidRPr="002641A7">
        <w:rPr>
          <w:lang w:val="de-DE"/>
        </w:rPr>
        <w:t>)</w:t>
      </w:r>
    </w:p>
    <w:p w14:paraId="7D955FC7" w14:textId="77777777" w:rsidR="002641A7" w:rsidRDefault="002641A7" w:rsidP="002641A7">
      <w:pPr>
        <w:pStyle w:val="Textkrper"/>
        <w:numPr>
          <w:ilvl w:val="0"/>
          <w:numId w:val="34"/>
        </w:numPr>
        <w:rPr>
          <w:lang w:val="de-DE"/>
        </w:rPr>
      </w:pPr>
      <w:r w:rsidRPr="002641A7">
        <w:rPr>
          <w:b/>
          <w:bCs/>
          <w:lang w:val="de-DE"/>
        </w:rPr>
        <w:t>Pilot</w:t>
      </w:r>
      <w:r w:rsidRPr="002641A7">
        <w:rPr>
          <w:lang w:val="de-DE"/>
        </w:rPr>
        <w:t xml:space="preserve"> mit 1–2 VDMA-OEMs (Telemetrie-Stream + Teilekatalog-API).</w:t>
      </w:r>
    </w:p>
    <w:p w14:paraId="19D10E51" w14:textId="77777777" w:rsidR="00106327" w:rsidRDefault="00106327" w:rsidP="00106327">
      <w:pPr>
        <w:pStyle w:val="Textkrper"/>
        <w:rPr>
          <w:lang w:val="de-DE"/>
        </w:rPr>
      </w:pPr>
    </w:p>
    <w:p w14:paraId="5DA6A491" w14:textId="77777777" w:rsidR="00106327" w:rsidRDefault="00106327" w:rsidP="00106327">
      <w:pPr>
        <w:pStyle w:val="Textkrper"/>
        <w:rPr>
          <w:lang w:val="de-DE"/>
        </w:rPr>
      </w:pPr>
    </w:p>
    <w:p w14:paraId="076FF524" w14:textId="0F69A8FD" w:rsidR="00106327" w:rsidRPr="00106327" w:rsidRDefault="00106327" w:rsidP="00106327">
      <w:pPr>
        <w:pStyle w:val="Textkrper"/>
        <w:rPr>
          <w:b/>
          <w:bCs/>
          <w:sz w:val="32"/>
          <w:szCs w:val="32"/>
          <w:lang w:val="de-DE"/>
        </w:rPr>
      </w:pPr>
      <w:r w:rsidRPr="00106327">
        <w:rPr>
          <w:b/>
          <w:bCs/>
          <w:sz w:val="32"/>
          <w:szCs w:val="32"/>
          <w:lang w:val="de-DE"/>
        </w:rPr>
        <w:t>Welche Kundengruppen zuerst?</w:t>
      </w:r>
    </w:p>
    <w:p w14:paraId="3136CE4F" w14:textId="77777777" w:rsidR="00106327" w:rsidRPr="00106327" w:rsidRDefault="00106327" w:rsidP="00106327">
      <w:pPr>
        <w:pStyle w:val="Textkrper"/>
        <w:rPr>
          <w:b/>
          <w:bCs/>
          <w:lang w:val="de-DE"/>
        </w:rPr>
      </w:pPr>
    </w:p>
    <w:p w14:paraId="7F33D445" w14:textId="77777777" w:rsidR="00106327" w:rsidRPr="00106327" w:rsidRDefault="00106327" w:rsidP="00106327">
      <w:pPr>
        <w:pStyle w:val="Textkrper"/>
        <w:rPr>
          <w:b/>
          <w:bCs/>
          <w:lang w:val="de-DE"/>
        </w:rPr>
      </w:pPr>
      <w:r w:rsidRPr="00106327">
        <w:rPr>
          <w:b/>
          <w:bCs/>
          <w:lang w:val="de-DE"/>
        </w:rPr>
        <w:t>Erste Einsichten:</w:t>
      </w:r>
    </w:p>
    <w:p w14:paraId="026344CB" w14:textId="77777777" w:rsidR="00106327" w:rsidRPr="00106327" w:rsidRDefault="00106327" w:rsidP="00106327">
      <w:pPr>
        <w:pStyle w:val="Textkrper"/>
        <w:numPr>
          <w:ilvl w:val="0"/>
          <w:numId w:val="35"/>
        </w:numPr>
        <w:rPr>
          <w:lang w:val="de-DE"/>
        </w:rPr>
      </w:pPr>
      <w:r w:rsidRPr="00106327">
        <w:rPr>
          <w:b/>
          <w:bCs/>
          <w:lang w:val="de-DE"/>
        </w:rPr>
        <w:t>Medienhäuser</w:t>
      </w:r>
      <w:r w:rsidRPr="00106327">
        <w:rPr>
          <w:lang w:val="de-DE"/>
        </w:rPr>
        <w:t>: Schmerz am größten (Werbeverluste), hoher ARPU möglich → aber langsamer Sales-Cycle (Verhandlungen, Politik, Verlegerverbände).</w:t>
      </w:r>
    </w:p>
    <w:p w14:paraId="3552DE9D" w14:textId="77777777" w:rsidR="00106327" w:rsidRPr="00106327" w:rsidRDefault="00106327" w:rsidP="00106327">
      <w:pPr>
        <w:pStyle w:val="Textkrper"/>
        <w:numPr>
          <w:ilvl w:val="0"/>
          <w:numId w:val="35"/>
        </w:numPr>
        <w:rPr>
          <w:lang w:val="de-DE"/>
        </w:rPr>
      </w:pPr>
      <w:r w:rsidRPr="00106327">
        <w:rPr>
          <w:b/>
          <w:bCs/>
          <w:lang w:val="de-DE"/>
        </w:rPr>
        <w:t>Industrie (Data Act)</w:t>
      </w:r>
      <w:r w:rsidRPr="00106327">
        <w:rPr>
          <w:lang w:val="de-DE"/>
        </w:rPr>
        <w:t xml:space="preserve">: Ab 12.09.2025 gesetzlich verpflichtet – </w:t>
      </w:r>
      <w:r w:rsidRPr="00106327">
        <w:rPr>
          <w:b/>
          <w:bCs/>
          <w:lang w:val="de-DE"/>
        </w:rPr>
        <w:t>klarer externer Trigger</w:t>
      </w:r>
      <w:r w:rsidRPr="00106327">
        <w:rPr>
          <w:lang w:val="de-DE"/>
        </w:rPr>
        <w:t xml:space="preserve">. Kunden zahlen eher hohe Beträge, da Compliance-Muss. </w:t>
      </w:r>
      <w:r w:rsidRPr="00106327">
        <w:rPr>
          <w:b/>
          <w:bCs/>
          <w:lang w:val="de-DE"/>
        </w:rPr>
        <w:t>Sehr attraktiver B2B-Use Case.</w:t>
      </w:r>
    </w:p>
    <w:p w14:paraId="4732EFB9" w14:textId="77777777" w:rsidR="00106327" w:rsidRPr="00106327" w:rsidRDefault="00106327" w:rsidP="00106327">
      <w:pPr>
        <w:pStyle w:val="Textkrper"/>
        <w:numPr>
          <w:ilvl w:val="0"/>
          <w:numId w:val="35"/>
        </w:numPr>
        <w:rPr>
          <w:lang w:val="de-DE"/>
        </w:rPr>
      </w:pPr>
      <w:r w:rsidRPr="00106327">
        <w:rPr>
          <w:b/>
          <w:bCs/>
          <w:lang w:val="de-DE"/>
        </w:rPr>
        <w:t>Fachportale &amp; APIs</w:t>
      </w:r>
      <w:r w:rsidRPr="00106327">
        <w:rPr>
          <w:lang w:val="de-DE"/>
        </w:rPr>
        <w:t>: Schneller MVP-Einsatz möglich, hohe Anzahl potenzieller Kunden, aber mittlerer ARPU.</w:t>
      </w:r>
    </w:p>
    <w:p w14:paraId="08237004" w14:textId="77777777" w:rsidR="00106327" w:rsidRPr="00106327" w:rsidRDefault="00106327" w:rsidP="00106327">
      <w:pPr>
        <w:pStyle w:val="Textkrper"/>
        <w:numPr>
          <w:ilvl w:val="0"/>
          <w:numId w:val="35"/>
        </w:numPr>
        <w:rPr>
          <w:lang w:val="de-DE"/>
        </w:rPr>
      </w:pPr>
      <w:r w:rsidRPr="00106327">
        <w:rPr>
          <w:b/>
          <w:bCs/>
          <w:lang w:val="de-DE"/>
        </w:rPr>
        <w:t>Kommunen / kleine Websites</w:t>
      </w:r>
      <w:r w:rsidRPr="00106327">
        <w:rPr>
          <w:lang w:val="de-DE"/>
        </w:rPr>
        <w:t xml:space="preserve">: Hohe Zahl, aber sehr niedriger Umsatz pro Kunde, eher </w:t>
      </w:r>
      <w:r w:rsidRPr="00106327">
        <w:rPr>
          <w:i/>
          <w:iCs/>
          <w:lang w:val="de-DE"/>
        </w:rPr>
        <w:t>Masse-SaaS</w:t>
      </w:r>
      <w:r w:rsidRPr="00106327">
        <w:rPr>
          <w:lang w:val="de-DE"/>
        </w:rPr>
        <w:t xml:space="preserve"> (10 €/Monat), kann später dazukommen.</w:t>
      </w:r>
    </w:p>
    <w:p w14:paraId="528CFAD4" w14:textId="77777777" w:rsidR="00106327" w:rsidRPr="00106327" w:rsidRDefault="00106327" w:rsidP="00106327">
      <w:pPr>
        <w:pStyle w:val="Textkrper"/>
        <w:numPr>
          <w:ilvl w:val="0"/>
          <w:numId w:val="35"/>
        </w:numPr>
        <w:rPr>
          <w:lang w:val="de-DE"/>
        </w:rPr>
      </w:pPr>
      <w:r w:rsidRPr="00106327">
        <w:rPr>
          <w:b/>
          <w:bCs/>
          <w:lang w:val="de-DE"/>
        </w:rPr>
        <w:t>Corporate Websites</w:t>
      </w:r>
      <w:r w:rsidRPr="00106327">
        <w:rPr>
          <w:lang w:val="de-DE"/>
        </w:rPr>
        <w:t xml:space="preserve">: Viele potenzielle Kunden, aber schwacher Pain → eher </w:t>
      </w:r>
      <w:proofErr w:type="spellStart"/>
      <w:r w:rsidRPr="00106327">
        <w:rPr>
          <w:lang w:val="de-DE"/>
        </w:rPr>
        <w:t>Upsell</w:t>
      </w:r>
      <w:proofErr w:type="spellEnd"/>
      <w:r w:rsidRPr="00106327">
        <w:rPr>
          <w:lang w:val="de-DE"/>
        </w:rPr>
        <w:t xml:space="preserve"> mit Argument „IP-Schutz &amp; Kontrolle über Bots“.</w:t>
      </w:r>
    </w:p>
    <w:p w14:paraId="057F8BC2" w14:textId="38640134" w:rsidR="00106327" w:rsidRPr="00106327" w:rsidRDefault="00106327" w:rsidP="00106327">
      <w:pPr>
        <w:pStyle w:val="Textkrper"/>
        <w:rPr>
          <w:lang w:val="de-DE"/>
        </w:rPr>
      </w:pPr>
    </w:p>
    <w:p w14:paraId="092144CE" w14:textId="77777777" w:rsidR="00106327" w:rsidRPr="00106327" w:rsidRDefault="00106327" w:rsidP="00106327">
      <w:pPr>
        <w:pStyle w:val="Textkrper"/>
        <w:rPr>
          <w:b/>
          <w:bCs/>
          <w:lang w:val="de-DE"/>
        </w:rPr>
      </w:pPr>
      <w:r w:rsidRPr="00106327">
        <w:rPr>
          <w:b/>
          <w:bCs/>
          <w:lang w:val="de-DE"/>
        </w:rPr>
        <w:t>Handlungsvorschlag</w:t>
      </w:r>
    </w:p>
    <w:p w14:paraId="5C595692" w14:textId="77777777" w:rsidR="00106327" w:rsidRPr="00106327" w:rsidRDefault="00106327" w:rsidP="00106327">
      <w:pPr>
        <w:pStyle w:val="Textkrper"/>
        <w:numPr>
          <w:ilvl w:val="0"/>
          <w:numId w:val="36"/>
        </w:numPr>
        <w:rPr>
          <w:lang w:val="de-DE"/>
        </w:rPr>
      </w:pPr>
      <w:r w:rsidRPr="00106327">
        <w:rPr>
          <w:b/>
          <w:bCs/>
          <w:lang w:val="de-DE"/>
        </w:rPr>
        <w:t>Kurzfristig (Go-</w:t>
      </w:r>
      <w:proofErr w:type="spellStart"/>
      <w:r w:rsidRPr="00106327">
        <w:rPr>
          <w:b/>
          <w:bCs/>
          <w:lang w:val="de-DE"/>
        </w:rPr>
        <w:t>to</w:t>
      </w:r>
      <w:proofErr w:type="spellEnd"/>
      <w:r w:rsidRPr="00106327">
        <w:rPr>
          <w:b/>
          <w:bCs/>
          <w:lang w:val="de-DE"/>
        </w:rPr>
        <w:t>-Market 2025 H1)</w:t>
      </w:r>
      <w:r w:rsidRPr="00106327">
        <w:rPr>
          <w:lang w:val="de-DE"/>
        </w:rPr>
        <w:t>: Fachportale, APIs, 1–2 Medienhäuser (Leuchtturm). Schneller Umsatz-Track.</w:t>
      </w:r>
    </w:p>
    <w:p w14:paraId="6A5B00AB" w14:textId="77777777" w:rsidR="00106327" w:rsidRPr="00106327" w:rsidRDefault="00106327" w:rsidP="00106327">
      <w:pPr>
        <w:pStyle w:val="Textkrper"/>
        <w:numPr>
          <w:ilvl w:val="0"/>
          <w:numId w:val="36"/>
        </w:numPr>
        <w:rPr>
          <w:lang w:val="de-DE"/>
        </w:rPr>
      </w:pPr>
      <w:r w:rsidRPr="00106327">
        <w:rPr>
          <w:b/>
          <w:bCs/>
          <w:lang w:val="de-DE"/>
        </w:rPr>
        <w:t>Mittelfristig (ab 09/2025)</w:t>
      </w:r>
      <w:r w:rsidRPr="00106327">
        <w:rPr>
          <w:lang w:val="de-DE"/>
        </w:rPr>
        <w:t>: Data-Act-Industriekunden (OEMs, VDMA). Hoher ARPU, starker gesetzlicher Pain.</w:t>
      </w:r>
    </w:p>
    <w:p w14:paraId="403593F6" w14:textId="77777777" w:rsidR="00106327" w:rsidRPr="00106327" w:rsidRDefault="00106327" w:rsidP="00106327">
      <w:pPr>
        <w:pStyle w:val="Textkrper"/>
        <w:numPr>
          <w:ilvl w:val="0"/>
          <w:numId w:val="36"/>
        </w:numPr>
        <w:rPr>
          <w:lang w:val="de-DE"/>
        </w:rPr>
      </w:pPr>
      <w:r w:rsidRPr="00106327">
        <w:rPr>
          <w:b/>
          <w:bCs/>
          <w:lang w:val="de-DE"/>
        </w:rPr>
        <w:t>Langfristig (Skalierung SaaS)</w:t>
      </w:r>
      <w:r w:rsidRPr="00106327">
        <w:rPr>
          <w:lang w:val="de-DE"/>
        </w:rPr>
        <w:t>: Kommunale &amp; Corporate Websites als Low-Touch-SaaS-Modell (10 €/Monat), skaliert über Masse.</w:t>
      </w:r>
    </w:p>
    <w:p w14:paraId="4B0CE949" w14:textId="77777777" w:rsidR="00106327" w:rsidRDefault="00106327" w:rsidP="00106327">
      <w:pPr>
        <w:pStyle w:val="Textkrper"/>
        <w:rPr>
          <w:lang w:val="de-DE"/>
        </w:rPr>
      </w:pPr>
    </w:p>
    <w:p w14:paraId="462DD63E" w14:textId="77777777" w:rsidR="00106327" w:rsidRDefault="00106327" w:rsidP="00106327">
      <w:pPr>
        <w:pStyle w:val="Textkrper"/>
        <w:rPr>
          <w:lang w:val="de-DE"/>
        </w:rPr>
      </w:pPr>
    </w:p>
    <w:p w14:paraId="07DE8186" w14:textId="4927AF13" w:rsidR="00106327" w:rsidRPr="00106327" w:rsidRDefault="00106327" w:rsidP="00106327">
      <w:pPr>
        <w:pStyle w:val="Textkrper"/>
        <w:rPr>
          <w:lang w:val="de-DE"/>
        </w:rPr>
      </w:pPr>
      <w:r w:rsidRPr="00106327">
        <w:rPr>
          <w:noProof/>
          <w:lang w:val="de-DE"/>
        </w:rPr>
        <w:drawing>
          <wp:inline distT="0" distB="0" distL="0" distR="0" wp14:anchorId="51AA2872" wp14:editId="63849FFD">
            <wp:extent cx="5972810" cy="4047490"/>
            <wp:effectExtent l="0" t="0" r="8890" b="0"/>
            <wp:docPr id="1461978568" name="Grafik 2" descr="Ein Bild, das Text, Screenshot, Reihe, Diagramm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1978568" name="Grafik 2" descr="Ein Bild, das Text, Screenshot, Reihe, Diagramm enthält.&#10;&#10;KI-generierte Inhalte können fehlerhaft sein."/>
                    <pic:cNvPicPr>
                      <a:picLocks noChangeAspect="1" noChangeArrowheads="1"/>
                    </pic:cNvPicPr>
                  </pic:nvPicPr>
                  <pic:blipFill>
                    <a:blip r:embed="rId187" cstate="print">
                      <a:extLst>
                        <a:ext uri="{28A0092B-C50C-407E-A947-70E740481C1C}">
                          <a14:useLocalDpi xmlns:a14="http://schemas.microsoft.com/office/drawing/2010/main" val="0"/>
                        </a:ext>
                      </a:extLst>
                    </a:blip>
                    <a:srcRect/>
                    <a:stretch>
                      <a:fillRect/>
                    </a:stretch>
                  </pic:blipFill>
                  <pic:spPr bwMode="auto">
                    <a:xfrm>
                      <a:off x="0" y="0"/>
                      <a:ext cx="5972810" cy="4047490"/>
                    </a:xfrm>
                    <a:prstGeom prst="rect">
                      <a:avLst/>
                    </a:prstGeom>
                    <a:noFill/>
                    <a:ln>
                      <a:noFill/>
                    </a:ln>
                  </pic:spPr>
                </pic:pic>
              </a:graphicData>
            </a:graphic>
          </wp:inline>
        </w:drawing>
      </w:r>
    </w:p>
    <w:p w14:paraId="64FEBFDA" w14:textId="77777777" w:rsidR="00106327" w:rsidRPr="002641A7" w:rsidRDefault="00106327" w:rsidP="00106327">
      <w:pPr>
        <w:pStyle w:val="Textkrper"/>
        <w:rPr>
          <w:lang w:val="de-DE"/>
        </w:rPr>
      </w:pPr>
    </w:p>
    <w:bookmarkEnd w:id="14"/>
    <w:p w14:paraId="34C780FD" w14:textId="77777777" w:rsidR="00F940CB" w:rsidRPr="003C7A9F" w:rsidRDefault="00F940CB">
      <w:pPr>
        <w:pStyle w:val="Textkrper"/>
        <w:rPr>
          <w:lang w:val="de-DE"/>
        </w:rPr>
      </w:pPr>
    </w:p>
    <w:sectPr w:rsidR="00F940CB" w:rsidRPr="003C7A9F">
      <w:footnotePr>
        <w:numRestart w:val="eachSect"/>
      </w:footnotePr>
      <w:pgSz w:w="12240" w:h="15840"/>
      <w:pgMar w:top="1417" w:right="1417" w:bottom="1134" w:left="1417"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Consolas">
    <w:panose1 w:val="020B0609020204030204"/>
    <w:charset w:val="00"/>
    <w:family w:val="modern"/>
    <w:pitch w:val="fixed"/>
    <w:sig w:usb0="E10006FF" w:usb1="4000FCFF" w:usb2="00000009" w:usb3="00000000" w:csb0="0000019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A990"/>
    <w:multiLevelType w:val="multilevel"/>
    <w:tmpl w:val="619AED28"/>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abstractNum w:abstractNumId="1" w15:restartNumberingAfterBreak="0">
    <w:nsid w:val="0000A991"/>
    <w:multiLevelType w:val="multilevel"/>
    <w:tmpl w:val="F4BA4E68"/>
    <w:lvl w:ilvl="0">
      <w:numFmt w:val="bullet"/>
      <w:lvlText w:val=""/>
      <w:lvlJc w:val="left"/>
      <w:pPr>
        <w:ind w:left="720" w:hanging="360"/>
      </w:pPr>
      <w:rPr>
        <w:rFonts w:ascii="Symbol" w:hAnsi="Symbol" w:cs="Symbol" w:hint="default"/>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abstractNum w:abstractNumId="2" w15:restartNumberingAfterBreak="0">
    <w:nsid w:val="00A99201"/>
    <w:multiLevelType w:val="multilevel"/>
    <w:tmpl w:val="5DF023D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left"/>
      <w:pPr>
        <w:ind w:left="2160" w:hanging="36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left"/>
      <w:pPr>
        <w:ind w:left="4320" w:hanging="36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left"/>
      <w:pPr>
        <w:ind w:left="6480" w:hanging="360"/>
      </w:pPr>
    </w:lvl>
  </w:abstractNum>
  <w:abstractNum w:abstractNumId="3" w15:restartNumberingAfterBreak="0">
    <w:nsid w:val="08490E46"/>
    <w:multiLevelType w:val="multilevel"/>
    <w:tmpl w:val="83E8F7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BD46873"/>
    <w:multiLevelType w:val="multilevel"/>
    <w:tmpl w:val="7FD220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EA61FF3"/>
    <w:multiLevelType w:val="multilevel"/>
    <w:tmpl w:val="B5004B9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7D15984"/>
    <w:multiLevelType w:val="multilevel"/>
    <w:tmpl w:val="CF268E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EB52E30"/>
    <w:multiLevelType w:val="multilevel"/>
    <w:tmpl w:val="4490D8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2582331A"/>
    <w:multiLevelType w:val="multilevel"/>
    <w:tmpl w:val="57BC26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5987740"/>
    <w:multiLevelType w:val="multilevel"/>
    <w:tmpl w:val="33A80F2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F6869CF"/>
    <w:multiLevelType w:val="multilevel"/>
    <w:tmpl w:val="0C2A09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1CE5C75"/>
    <w:multiLevelType w:val="multilevel"/>
    <w:tmpl w:val="71EA91C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CBD6E1E"/>
    <w:multiLevelType w:val="multilevel"/>
    <w:tmpl w:val="6F94F9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8814719"/>
    <w:multiLevelType w:val="multilevel"/>
    <w:tmpl w:val="C186E5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C0E7FC2"/>
    <w:multiLevelType w:val="multilevel"/>
    <w:tmpl w:val="F76EEE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0B87795"/>
    <w:multiLevelType w:val="multilevel"/>
    <w:tmpl w:val="C3AADC0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5AAD5FD5"/>
    <w:multiLevelType w:val="multilevel"/>
    <w:tmpl w:val="668A59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C683B8C"/>
    <w:multiLevelType w:val="multilevel"/>
    <w:tmpl w:val="762CE9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CD530BE"/>
    <w:multiLevelType w:val="multilevel"/>
    <w:tmpl w:val="272E5FB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DB66217"/>
    <w:multiLevelType w:val="multilevel"/>
    <w:tmpl w:val="AC384E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E2752F4"/>
    <w:multiLevelType w:val="multilevel"/>
    <w:tmpl w:val="318067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E344977"/>
    <w:multiLevelType w:val="multilevel"/>
    <w:tmpl w:val="1CE4A44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685143AB"/>
    <w:multiLevelType w:val="multilevel"/>
    <w:tmpl w:val="7C1A81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69AE02DF"/>
    <w:multiLevelType w:val="multilevel"/>
    <w:tmpl w:val="A25A02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6AEC3E5D"/>
    <w:multiLevelType w:val="multilevel"/>
    <w:tmpl w:val="7988D2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6C8D1D08"/>
    <w:multiLevelType w:val="multilevel"/>
    <w:tmpl w:val="FF2497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754D53F1"/>
    <w:multiLevelType w:val="multilevel"/>
    <w:tmpl w:val="11C4D9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79F041EB"/>
    <w:multiLevelType w:val="multilevel"/>
    <w:tmpl w:val="0AAE22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7B48592C"/>
    <w:multiLevelType w:val="multilevel"/>
    <w:tmpl w:val="51349A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030254628">
    <w:abstractNumId w:val="0"/>
  </w:num>
  <w:num w:numId="2" w16cid:durableId="1557011712">
    <w:abstractNumId w:val="1"/>
  </w:num>
  <w:num w:numId="3" w16cid:durableId="1867056166">
    <w:abstractNumId w:val="1"/>
  </w:num>
  <w:num w:numId="4" w16cid:durableId="1666933229">
    <w:abstractNumId w:val="1"/>
  </w:num>
  <w:num w:numId="5" w16cid:durableId="752044821">
    <w:abstractNumId w:val="1"/>
  </w:num>
  <w:num w:numId="6" w16cid:durableId="920675097">
    <w:abstractNumId w:val="1"/>
  </w:num>
  <w:num w:numId="7" w16cid:durableId="1736245476">
    <w:abstractNumId w:val="1"/>
  </w:num>
  <w:num w:numId="8" w16cid:durableId="1769233390">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32192932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709036316">
    <w:abstractNumId w:val="1"/>
  </w:num>
  <w:num w:numId="11" w16cid:durableId="1208030037">
    <w:abstractNumId w:val="24"/>
  </w:num>
  <w:num w:numId="12" w16cid:durableId="1959602242">
    <w:abstractNumId w:val="14"/>
  </w:num>
  <w:num w:numId="13" w16cid:durableId="260452480">
    <w:abstractNumId w:val="8"/>
  </w:num>
  <w:num w:numId="14" w16cid:durableId="1297567239">
    <w:abstractNumId w:val="16"/>
  </w:num>
  <w:num w:numId="15" w16cid:durableId="1619874385">
    <w:abstractNumId w:val="6"/>
  </w:num>
  <w:num w:numId="16" w16cid:durableId="103699410">
    <w:abstractNumId w:val="12"/>
  </w:num>
  <w:num w:numId="17" w16cid:durableId="51774471">
    <w:abstractNumId w:val="3"/>
  </w:num>
  <w:num w:numId="18" w16cid:durableId="2007316233">
    <w:abstractNumId w:val="9"/>
  </w:num>
  <w:num w:numId="19" w16cid:durableId="1017466807">
    <w:abstractNumId w:val="5"/>
  </w:num>
  <w:num w:numId="20" w16cid:durableId="1284114290">
    <w:abstractNumId w:val="20"/>
  </w:num>
  <w:num w:numId="21" w16cid:durableId="724525511">
    <w:abstractNumId w:val="17"/>
  </w:num>
  <w:num w:numId="22" w16cid:durableId="1951936703">
    <w:abstractNumId w:val="21"/>
  </w:num>
  <w:num w:numId="23" w16cid:durableId="1820339648">
    <w:abstractNumId w:val="18"/>
  </w:num>
  <w:num w:numId="24" w16cid:durableId="213395387">
    <w:abstractNumId w:val="23"/>
  </w:num>
  <w:num w:numId="25" w16cid:durableId="139034423">
    <w:abstractNumId w:val="19"/>
  </w:num>
  <w:num w:numId="26" w16cid:durableId="1357387482">
    <w:abstractNumId w:val="13"/>
  </w:num>
  <w:num w:numId="27" w16cid:durableId="1858618291">
    <w:abstractNumId w:val="22"/>
  </w:num>
  <w:num w:numId="28" w16cid:durableId="538737509">
    <w:abstractNumId w:val="28"/>
  </w:num>
  <w:num w:numId="29" w16cid:durableId="935749391">
    <w:abstractNumId w:val="4"/>
  </w:num>
  <w:num w:numId="30" w16cid:durableId="18288007">
    <w:abstractNumId w:val="25"/>
  </w:num>
  <w:num w:numId="31" w16cid:durableId="356349605">
    <w:abstractNumId w:val="11"/>
  </w:num>
  <w:num w:numId="32" w16cid:durableId="1112166528">
    <w:abstractNumId w:val="27"/>
  </w:num>
  <w:num w:numId="33" w16cid:durableId="1489861114">
    <w:abstractNumId w:val="26"/>
  </w:num>
  <w:num w:numId="34" w16cid:durableId="434594662">
    <w:abstractNumId w:val="15"/>
  </w:num>
  <w:num w:numId="35" w16cid:durableId="1381398226">
    <w:abstractNumId w:val="7"/>
  </w:num>
  <w:num w:numId="36" w16cid:durableId="1185557027">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1"/>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hyphenationZone w:val="425"/>
  <w:drawingGridHorizontalSpacing w:val="360"/>
  <w:drawingGridVerticalSpacing w:val="360"/>
  <w:displayHorizontalDrawingGridEvery w:val="0"/>
  <w:displayVerticalDrawingGridEvery w:val="0"/>
  <w:characterSpacingControl w:val="doNotCompress"/>
  <w:footnotePr>
    <w:numRestart w:val="eachSect"/>
  </w:foot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26E5"/>
    <w:rsid w:val="000A57B1"/>
    <w:rsid w:val="00106327"/>
    <w:rsid w:val="002641A7"/>
    <w:rsid w:val="0030617E"/>
    <w:rsid w:val="00365365"/>
    <w:rsid w:val="003C7A9F"/>
    <w:rsid w:val="004B26E5"/>
    <w:rsid w:val="004C2190"/>
    <w:rsid w:val="005608EF"/>
    <w:rsid w:val="00984637"/>
    <w:rsid w:val="00985CED"/>
    <w:rsid w:val="009C49DD"/>
    <w:rsid w:val="00AE03BC"/>
    <w:rsid w:val="00B91342"/>
    <w:rsid w:val="00D9536E"/>
    <w:rsid w:val="00F940C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9AE8F1"/>
  <w15:docId w15:val="{60414BA0-20E8-4E57-80EC-D891738FC2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de" w:eastAsia="en-US" w:bidi="ar-SA"/>
      </w:rPr>
    </w:rPrDefault>
    <w:pPrDefault>
      <w:pPr>
        <w:spacing w:after="200"/>
      </w:pPr>
    </w:pPrDefault>
  </w:docDefaults>
  <w:latentStyles w:defLockedState="0" w:defUIPriority="0" w:defSemiHidden="0" w:defUnhideWhenUsed="0" w:defQFormat="0" w:count="376">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style>
  <w:style w:type="paragraph" w:styleId="berschrift1">
    <w:name w:val="heading 1"/>
    <w:basedOn w:val="Standard"/>
    <w:next w:val="Textkrper"/>
    <w:link w:val="berschrift1Zchn"/>
    <w:uiPriority w:val="9"/>
    <w:qFormat/>
    <w:rsid w:val="00A10FD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erschrift2">
    <w:name w:val="heading 2"/>
    <w:basedOn w:val="Standard"/>
    <w:next w:val="Textkrper"/>
    <w:link w:val="berschrift2Zchn"/>
    <w:uiPriority w:val="9"/>
    <w:semiHidden/>
    <w:unhideWhenUsed/>
    <w:qFormat/>
    <w:rsid w:val="00A10FD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erschrift3">
    <w:name w:val="heading 3"/>
    <w:basedOn w:val="Standard"/>
    <w:next w:val="Textkrper"/>
    <w:link w:val="berschrift3Zchn"/>
    <w:uiPriority w:val="9"/>
    <w:semiHidden/>
    <w:unhideWhenUsed/>
    <w:qFormat/>
    <w:rsid w:val="00A10FD9"/>
    <w:pPr>
      <w:keepNext/>
      <w:keepLines/>
      <w:spacing w:before="160" w:after="80"/>
      <w:outlineLvl w:val="2"/>
    </w:pPr>
    <w:rPr>
      <w:rFonts w:eastAsiaTheme="majorEastAsia" w:cstheme="majorBidi"/>
      <w:color w:val="0F4761" w:themeColor="accent1" w:themeShade="BF"/>
      <w:sz w:val="28"/>
      <w:szCs w:val="28"/>
    </w:rPr>
  </w:style>
  <w:style w:type="paragraph" w:styleId="berschrift4">
    <w:name w:val="heading 4"/>
    <w:basedOn w:val="Standard"/>
    <w:next w:val="Textkrper"/>
    <w:link w:val="berschrift4Zchn"/>
    <w:uiPriority w:val="9"/>
    <w:semiHidden/>
    <w:unhideWhenUsed/>
    <w:qFormat/>
    <w:rsid w:val="00A10FD9"/>
    <w:pPr>
      <w:keepNext/>
      <w:keepLines/>
      <w:spacing w:before="80" w:after="40"/>
      <w:outlineLvl w:val="3"/>
    </w:pPr>
    <w:rPr>
      <w:rFonts w:eastAsiaTheme="majorEastAsia" w:cstheme="majorBidi"/>
      <w:i/>
      <w:iCs/>
      <w:color w:val="0F4761" w:themeColor="accent1" w:themeShade="BF"/>
    </w:rPr>
  </w:style>
  <w:style w:type="paragraph" w:styleId="berschrift5">
    <w:name w:val="heading 5"/>
    <w:basedOn w:val="Standard"/>
    <w:next w:val="Textkrper"/>
    <w:link w:val="berschrift5Zchn"/>
    <w:uiPriority w:val="9"/>
    <w:semiHidden/>
    <w:unhideWhenUsed/>
    <w:qFormat/>
    <w:rsid w:val="00A10FD9"/>
    <w:pPr>
      <w:keepNext/>
      <w:keepLines/>
      <w:spacing w:before="80" w:after="40"/>
      <w:outlineLvl w:val="4"/>
    </w:pPr>
    <w:rPr>
      <w:rFonts w:eastAsiaTheme="majorEastAsia" w:cstheme="majorBidi"/>
      <w:color w:val="0F4761" w:themeColor="accent1" w:themeShade="BF"/>
    </w:rPr>
  </w:style>
  <w:style w:type="paragraph" w:styleId="berschrift6">
    <w:name w:val="heading 6"/>
    <w:basedOn w:val="Standard"/>
    <w:next w:val="Textkrper"/>
    <w:link w:val="berschrift6Zchn"/>
    <w:uiPriority w:val="9"/>
    <w:semiHidden/>
    <w:unhideWhenUsed/>
    <w:qFormat/>
    <w:rsid w:val="00A10FD9"/>
    <w:pPr>
      <w:keepNext/>
      <w:keepLines/>
      <w:spacing w:before="40" w:after="0"/>
      <w:outlineLvl w:val="5"/>
    </w:pPr>
    <w:rPr>
      <w:rFonts w:eastAsiaTheme="majorEastAsia" w:cstheme="majorBidi"/>
      <w:i/>
      <w:iCs/>
      <w:color w:val="595959" w:themeColor="text1" w:themeTint="A6"/>
    </w:rPr>
  </w:style>
  <w:style w:type="paragraph" w:styleId="berschrift7">
    <w:name w:val="heading 7"/>
    <w:basedOn w:val="Standard"/>
    <w:next w:val="Textkrper"/>
    <w:link w:val="berschrift7Zchn"/>
    <w:uiPriority w:val="9"/>
    <w:semiHidden/>
    <w:unhideWhenUsed/>
    <w:qFormat/>
    <w:rsid w:val="00A10FD9"/>
    <w:pPr>
      <w:keepNext/>
      <w:keepLines/>
      <w:spacing w:before="40" w:after="0"/>
      <w:outlineLvl w:val="6"/>
    </w:pPr>
    <w:rPr>
      <w:rFonts w:eastAsiaTheme="majorEastAsia" w:cstheme="majorBidi"/>
      <w:color w:val="595959" w:themeColor="text1" w:themeTint="A6"/>
    </w:rPr>
  </w:style>
  <w:style w:type="paragraph" w:styleId="berschrift8">
    <w:name w:val="heading 8"/>
    <w:basedOn w:val="Standard"/>
    <w:next w:val="Textkrper"/>
    <w:link w:val="berschrift8Zchn"/>
    <w:uiPriority w:val="9"/>
    <w:semiHidden/>
    <w:unhideWhenUsed/>
    <w:qFormat/>
    <w:rsid w:val="00A10FD9"/>
    <w:pPr>
      <w:keepNext/>
      <w:keepLines/>
      <w:spacing w:after="0"/>
      <w:outlineLvl w:val="7"/>
    </w:pPr>
    <w:rPr>
      <w:rFonts w:eastAsiaTheme="majorEastAsia" w:cstheme="majorBidi"/>
      <w:i/>
      <w:iCs/>
      <w:color w:val="272727" w:themeColor="text1" w:themeTint="D8"/>
    </w:rPr>
  </w:style>
  <w:style w:type="paragraph" w:styleId="berschrift9">
    <w:name w:val="heading 9"/>
    <w:basedOn w:val="Standard"/>
    <w:next w:val="Textkrper"/>
    <w:link w:val="berschrift9Zchn"/>
    <w:uiPriority w:val="9"/>
    <w:semiHidden/>
    <w:unhideWhenUsed/>
    <w:qFormat/>
    <w:rsid w:val="00A10FD9"/>
    <w:pPr>
      <w:keepNext/>
      <w:keepLines/>
      <w:spacing w:after="0"/>
      <w:outlineLvl w:val="8"/>
    </w:pPr>
    <w:rPr>
      <w:rFonts w:eastAsiaTheme="majorEastAsia" w:cstheme="majorBidi"/>
      <w:color w:val="272727" w:themeColor="text1" w:themeTint="D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extkrper">
    <w:name w:val="Body Text"/>
    <w:basedOn w:val="Standard"/>
    <w:qFormat/>
    <w:pPr>
      <w:spacing w:before="180" w:after="180"/>
    </w:pPr>
  </w:style>
  <w:style w:type="paragraph" w:customStyle="1" w:styleId="FirstParagraph">
    <w:name w:val="First Paragraph"/>
    <w:basedOn w:val="Textkrper"/>
    <w:next w:val="Textkrper"/>
    <w:qFormat/>
  </w:style>
  <w:style w:type="paragraph" w:customStyle="1" w:styleId="Compact">
    <w:name w:val="Compact"/>
    <w:basedOn w:val="Textkrper"/>
    <w:qFormat/>
    <w:pPr>
      <w:spacing w:before="36" w:after="36"/>
    </w:pPr>
  </w:style>
  <w:style w:type="paragraph" w:styleId="Titel">
    <w:name w:val="Title"/>
    <w:basedOn w:val="Standard"/>
    <w:next w:val="Textkrper"/>
    <w:link w:val="TitelZchn"/>
    <w:uiPriority w:val="10"/>
    <w:qFormat/>
    <w:rsid w:val="00A10FD9"/>
    <w:pPr>
      <w:spacing w:after="80"/>
      <w:contextualSpacing/>
      <w:jc w:val="center"/>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rsid w:val="00A10FD9"/>
    <w:rPr>
      <w:rFonts w:asciiTheme="majorHAnsi" w:eastAsiaTheme="majorEastAsia" w:hAnsiTheme="majorHAnsi" w:cstheme="majorBidi"/>
      <w:spacing w:val="-10"/>
      <w:kern w:val="28"/>
      <w:sz w:val="56"/>
      <w:szCs w:val="56"/>
    </w:rPr>
  </w:style>
  <w:style w:type="paragraph" w:styleId="Untertitel">
    <w:name w:val="Subtitle"/>
    <w:basedOn w:val="Titel"/>
    <w:next w:val="Textkrper"/>
    <w:link w:val="UntertitelZchn"/>
    <w:uiPriority w:val="11"/>
    <w:qFormat/>
    <w:rsid w:val="00A10FD9"/>
    <w:pPr>
      <w:numPr>
        <w:ilvl w:val="1"/>
      </w:numPr>
    </w:pPr>
    <w:rPr>
      <w:spacing w:val="15"/>
      <w:sz w:val="28"/>
      <w:szCs w:val="28"/>
    </w:rPr>
  </w:style>
  <w:style w:type="character" w:customStyle="1" w:styleId="UntertitelZchn">
    <w:name w:val="Untertitel Zchn"/>
    <w:basedOn w:val="Absatz-Standardschriftart"/>
    <w:link w:val="Untertitel"/>
    <w:uiPriority w:val="11"/>
    <w:rsid w:val="00A10FD9"/>
    <w:rPr>
      <w:rFonts w:eastAsiaTheme="majorEastAsia" w:cstheme="majorBidi"/>
      <w:color w:val="595959" w:themeColor="text1" w:themeTint="A6"/>
      <w:spacing w:val="15"/>
      <w:sz w:val="28"/>
      <w:szCs w:val="28"/>
    </w:rPr>
  </w:style>
  <w:style w:type="paragraph" w:customStyle="1" w:styleId="Author">
    <w:name w:val="Author"/>
    <w:next w:val="Textkrper"/>
    <w:qFormat/>
    <w:pPr>
      <w:keepNext/>
      <w:keepLines/>
      <w:jc w:val="center"/>
    </w:pPr>
  </w:style>
  <w:style w:type="paragraph" w:styleId="Datum">
    <w:name w:val="Date"/>
    <w:next w:val="Textkrper"/>
    <w:qFormat/>
    <w:pPr>
      <w:keepNext/>
      <w:keepLines/>
      <w:jc w:val="center"/>
    </w:pPr>
  </w:style>
  <w:style w:type="paragraph" w:customStyle="1" w:styleId="AbstractTitle">
    <w:name w:val="Abstract Title"/>
    <w:basedOn w:val="Standard"/>
    <w:next w:val="Abstract"/>
    <w:qFormat/>
    <w:pPr>
      <w:keepNext/>
      <w:keepLines/>
      <w:spacing w:before="300" w:after="0"/>
      <w:jc w:val="center"/>
    </w:pPr>
    <w:rPr>
      <w:b/>
      <w:sz w:val="20"/>
      <w:szCs w:val="20"/>
    </w:rPr>
  </w:style>
  <w:style w:type="paragraph" w:customStyle="1" w:styleId="Abstract">
    <w:name w:val="Abstract"/>
    <w:basedOn w:val="Standard"/>
    <w:next w:val="Textkrper"/>
    <w:qFormat/>
    <w:pPr>
      <w:keepNext/>
      <w:keepLines/>
      <w:spacing w:before="100" w:after="300"/>
    </w:pPr>
    <w:rPr>
      <w:sz w:val="20"/>
      <w:szCs w:val="20"/>
    </w:rPr>
  </w:style>
  <w:style w:type="paragraph" w:styleId="Literaturverzeichnis">
    <w:name w:val="Bibliography"/>
    <w:basedOn w:val="Standard"/>
    <w:qFormat/>
  </w:style>
  <w:style w:type="character" w:customStyle="1" w:styleId="berschrift1Zchn">
    <w:name w:val="Überschrift 1 Zchn"/>
    <w:basedOn w:val="Absatz-Standardschriftart"/>
    <w:link w:val="berschrift1"/>
    <w:uiPriority w:val="9"/>
    <w:rsid w:val="00A10FD9"/>
    <w:rPr>
      <w:rFonts w:asciiTheme="majorHAnsi" w:eastAsiaTheme="majorEastAsia" w:hAnsiTheme="majorHAnsi" w:cstheme="majorBidi"/>
      <w:color w:val="0F4761" w:themeColor="accent1" w:themeShade="BF"/>
      <w:sz w:val="40"/>
      <w:szCs w:val="40"/>
    </w:rPr>
  </w:style>
  <w:style w:type="character" w:customStyle="1" w:styleId="berschrift2Zchn">
    <w:name w:val="Überschrift 2 Zchn"/>
    <w:basedOn w:val="Absatz-Standardschriftart"/>
    <w:link w:val="berschrift2"/>
    <w:uiPriority w:val="9"/>
    <w:semiHidden/>
    <w:rsid w:val="00A10FD9"/>
    <w:rPr>
      <w:rFonts w:asciiTheme="majorHAnsi" w:eastAsiaTheme="majorEastAsia" w:hAnsiTheme="majorHAnsi" w:cstheme="majorBidi"/>
      <w:color w:val="0F4761" w:themeColor="accent1" w:themeShade="BF"/>
      <w:sz w:val="32"/>
      <w:szCs w:val="32"/>
    </w:rPr>
  </w:style>
  <w:style w:type="character" w:customStyle="1" w:styleId="berschrift3Zchn">
    <w:name w:val="Überschrift 3 Zchn"/>
    <w:basedOn w:val="Absatz-Standardschriftart"/>
    <w:link w:val="berschrift3"/>
    <w:uiPriority w:val="9"/>
    <w:semiHidden/>
    <w:rsid w:val="00A10FD9"/>
    <w:rPr>
      <w:rFonts w:eastAsiaTheme="majorEastAsia" w:cstheme="majorBidi"/>
      <w:color w:val="0F4761" w:themeColor="accent1" w:themeShade="BF"/>
      <w:sz w:val="28"/>
      <w:szCs w:val="28"/>
    </w:rPr>
  </w:style>
  <w:style w:type="character" w:customStyle="1" w:styleId="berschrift4Zchn">
    <w:name w:val="Überschrift 4 Zchn"/>
    <w:basedOn w:val="Absatz-Standardschriftart"/>
    <w:link w:val="berschrift4"/>
    <w:uiPriority w:val="9"/>
    <w:semiHidden/>
    <w:rsid w:val="00A10FD9"/>
    <w:rPr>
      <w:rFonts w:eastAsiaTheme="majorEastAsia" w:cstheme="majorBidi"/>
      <w:i/>
      <w:iCs/>
      <w:color w:val="0F4761" w:themeColor="accent1" w:themeShade="BF"/>
    </w:rPr>
  </w:style>
  <w:style w:type="character" w:customStyle="1" w:styleId="berschrift5Zchn">
    <w:name w:val="Überschrift 5 Zchn"/>
    <w:basedOn w:val="Absatz-Standardschriftart"/>
    <w:link w:val="berschrift5"/>
    <w:uiPriority w:val="9"/>
    <w:semiHidden/>
    <w:rsid w:val="00A10FD9"/>
    <w:rPr>
      <w:rFonts w:eastAsiaTheme="majorEastAsia" w:cstheme="majorBidi"/>
      <w:color w:val="0F4761" w:themeColor="accent1" w:themeShade="BF"/>
    </w:rPr>
  </w:style>
  <w:style w:type="character" w:customStyle="1" w:styleId="berschrift6Zchn">
    <w:name w:val="Überschrift 6 Zchn"/>
    <w:basedOn w:val="Absatz-Standardschriftart"/>
    <w:link w:val="berschrift6"/>
    <w:uiPriority w:val="9"/>
    <w:semiHidden/>
    <w:rsid w:val="00A10FD9"/>
    <w:rPr>
      <w:rFonts w:eastAsiaTheme="majorEastAsia" w:cstheme="majorBidi"/>
      <w:i/>
      <w:iCs/>
      <w:color w:val="595959" w:themeColor="text1" w:themeTint="A6"/>
    </w:rPr>
  </w:style>
  <w:style w:type="character" w:customStyle="1" w:styleId="berschrift7Zchn">
    <w:name w:val="Überschrift 7 Zchn"/>
    <w:basedOn w:val="Absatz-Standardschriftart"/>
    <w:link w:val="berschrift7"/>
    <w:uiPriority w:val="9"/>
    <w:semiHidden/>
    <w:rsid w:val="00A10FD9"/>
    <w:rPr>
      <w:rFonts w:eastAsiaTheme="majorEastAsia" w:cstheme="majorBidi"/>
      <w:color w:val="595959" w:themeColor="text1" w:themeTint="A6"/>
    </w:rPr>
  </w:style>
  <w:style w:type="character" w:customStyle="1" w:styleId="berschrift8Zchn">
    <w:name w:val="Überschrift 8 Zchn"/>
    <w:basedOn w:val="Absatz-Standardschriftart"/>
    <w:link w:val="berschrift8"/>
    <w:uiPriority w:val="9"/>
    <w:semiHidden/>
    <w:rsid w:val="00A10FD9"/>
    <w:rPr>
      <w:rFonts w:eastAsiaTheme="majorEastAsia" w:cstheme="majorBidi"/>
      <w:i/>
      <w:iCs/>
      <w:color w:val="272727" w:themeColor="text1" w:themeTint="D8"/>
    </w:rPr>
  </w:style>
  <w:style w:type="character" w:customStyle="1" w:styleId="berschrift9Zchn">
    <w:name w:val="Überschrift 9 Zchn"/>
    <w:basedOn w:val="Absatz-Standardschriftart"/>
    <w:link w:val="berschrift9"/>
    <w:uiPriority w:val="9"/>
    <w:semiHidden/>
    <w:rsid w:val="00A10FD9"/>
    <w:rPr>
      <w:rFonts w:eastAsiaTheme="majorEastAsia" w:cstheme="majorBidi"/>
      <w:color w:val="272727" w:themeColor="text1" w:themeTint="D8"/>
    </w:rPr>
  </w:style>
  <w:style w:type="paragraph" w:styleId="Blocktext">
    <w:name w:val="Block Text"/>
    <w:basedOn w:val="Textkrper"/>
    <w:next w:val="Textkrper"/>
    <w:uiPriority w:val="9"/>
    <w:unhideWhenUsed/>
    <w:qFormat/>
    <w:pPr>
      <w:spacing w:before="100" w:after="100"/>
      <w:ind w:left="480" w:right="480"/>
    </w:pPr>
  </w:style>
  <w:style w:type="paragraph" w:styleId="Funotentext">
    <w:name w:val="footnote text"/>
    <w:basedOn w:val="Standard"/>
    <w:uiPriority w:val="9"/>
    <w:unhideWhenUsed/>
    <w:qFormat/>
  </w:style>
  <w:style w:type="paragraph" w:customStyle="1" w:styleId="FootnoteBlockText">
    <w:name w:val="Footnote Block Text"/>
    <w:basedOn w:val="Funotentext"/>
    <w:next w:val="Funotentext"/>
    <w:uiPriority w:val="9"/>
    <w:unhideWhenUsed/>
    <w:qFormat/>
    <w:pPr>
      <w:spacing w:before="100" w:after="100"/>
      <w:ind w:left="480" w:right="480"/>
    </w:pPr>
  </w:style>
  <w:style w:type="table" w:customStyle="1" w:styleId="Table">
    <w:name w:val="Table"/>
    <w:semiHidden/>
    <w:unhideWhenUsed/>
    <w:qFormat/>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Standard"/>
    <w:next w:val="Definition"/>
    <w:pPr>
      <w:keepNext/>
      <w:keepLines/>
      <w:spacing w:after="0"/>
    </w:pPr>
    <w:rPr>
      <w:b/>
    </w:rPr>
  </w:style>
  <w:style w:type="paragraph" w:customStyle="1" w:styleId="Definition">
    <w:name w:val="Definition"/>
    <w:basedOn w:val="Standard"/>
  </w:style>
  <w:style w:type="paragraph" w:styleId="Beschriftung">
    <w:name w:val="caption"/>
    <w:basedOn w:val="Standard"/>
    <w:link w:val="BeschriftungZchn"/>
    <w:pPr>
      <w:spacing w:after="120"/>
    </w:pPr>
    <w:rPr>
      <w:i/>
    </w:rPr>
  </w:style>
  <w:style w:type="paragraph" w:customStyle="1" w:styleId="TableCaption">
    <w:name w:val="Table Caption"/>
    <w:basedOn w:val="Beschriftung"/>
    <w:pPr>
      <w:keepNext/>
    </w:pPr>
  </w:style>
  <w:style w:type="paragraph" w:customStyle="1" w:styleId="ImageCaption">
    <w:name w:val="Image Caption"/>
    <w:basedOn w:val="Beschriftung"/>
  </w:style>
  <w:style w:type="paragraph" w:customStyle="1" w:styleId="Figure">
    <w:name w:val="Figure"/>
    <w:basedOn w:val="Standard"/>
  </w:style>
  <w:style w:type="paragraph" w:customStyle="1" w:styleId="CaptionedFigure">
    <w:name w:val="Captioned Figure"/>
    <w:basedOn w:val="Figure"/>
    <w:pPr>
      <w:keepNext/>
    </w:pPr>
  </w:style>
  <w:style w:type="character" w:customStyle="1" w:styleId="BeschriftungZchn">
    <w:name w:val="Beschriftung Zchn"/>
    <w:basedOn w:val="Absatz-Standardschriftart"/>
    <w:link w:val="Beschriftung"/>
  </w:style>
  <w:style w:type="character" w:customStyle="1" w:styleId="VerbatimChar">
    <w:name w:val="Verbatim Char"/>
    <w:basedOn w:val="BeschriftungZchn"/>
    <w:link w:val="SourceCode"/>
    <w:rPr>
      <w:rFonts w:ascii="Consolas" w:hAnsi="Consolas"/>
      <w:sz w:val="22"/>
    </w:rPr>
  </w:style>
  <w:style w:type="character" w:customStyle="1" w:styleId="SectionNumber">
    <w:name w:val="Section Number"/>
    <w:basedOn w:val="BeschriftungZchn"/>
  </w:style>
  <w:style w:type="character" w:styleId="Funotenzeichen">
    <w:name w:val="footnote reference"/>
    <w:basedOn w:val="BeschriftungZchn"/>
    <w:rPr>
      <w:vertAlign w:val="superscript"/>
    </w:rPr>
  </w:style>
  <w:style w:type="character" w:styleId="Hyperlink">
    <w:name w:val="Hyperlink"/>
    <w:basedOn w:val="BeschriftungZchn"/>
    <w:rPr>
      <w:color w:val="156082" w:themeColor="accent1"/>
    </w:rPr>
  </w:style>
  <w:style w:type="paragraph" w:styleId="Inhaltsverzeichnisberschrift">
    <w:name w:val="TOC Heading"/>
    <w:basedOn w:val="berschrift1"/>
    <w:next w:val="Textkrper"/>
    <w:uiPriority w:val="39"/>
    <w:unhideWhenUsed/>
    <w:qFormat/>
    <w:pPr>
      <w:spacing w:before="240" w:line="259" w:lineRule="auto"/>
      <w:outlineLvl w:val="9"/>
    </w:pPr>
  </w:style>
  <w:style w:type="paragraph" w:customStyle="1" w:styleId="SourceCode">
    <w:name w:val="Source Code"/>
    <w:basedOn w:val="Standard"/>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b/>
      <w:color w:val="008000"/>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color w:val="008000"/>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 w:type="character" w:styleId="NichtaufgelsteErwhnung">
    <w:name w:val="Unresolved Mention"/>
    <w:basedOn w:val="Absatz-Standardschriftart"/>
    <w:uiPriority w:val="99"/>
    <w:semiHidden/>
    <w:unhideWhenUsed/>
    <w:rsid w:val="002641A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3246824">
      <w:bodyDiv w:val="1"/>
      <w:marLeft w:val="0"/>
      <w:marRight w:val="0"/>
      <w:marTop w:val="0"/>
      <w:marBottom w:val="0"/>
      <w:divBdr>
        <w:top w:val="none" w:sz="0" w:space="0" w:color="auto"/>
        <w:left w:val="none" w:sz="0" w:space="0" w:color="auto"/>
        <w:bottom w:val="none" w:sz="0" w:space="0" w:color="auto"/>
        <w:right w:val="none" w:sz="0" w:space="0" w:color="auto"/>
      </w:divBdr>
    </w:div>
    <w:div w:id="415982227">
      <w:bodyDiv w:val="1"/>
      <w:marLeft w:val="0"/>
      <w:marRight w:val="0"/>
      <w:marTop w:val="0"/>
      <w:marBottom w:val="0"/>
      <w:divBdr>
        <w:top w:val="none" w:sz="0" w:space="0" w:color="auto"/>
        <w:left w:val="none" w:sz="0" w:space="0" w:color="auto"/>
        <w:bottom w:val="none" w:sz="0" w:space="0" w:color="auto"/>
        <w:right w:val="none" w:sz="0" w:space="0" w:color="auto"/>
      </w:divBdr>
      <w:divsChild>
        <w:div w:id="70837990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510022823">
      <w:bodyDiv w:val="1"/>
      <w:marLeft w:val="0"/>
      <w:marRight w:val="0"/>
      <w:marTop w:val="0"/>
      <w:marBottom w:val="0"/>
      <w:divBdr>
        <w:top w:val="none" w:sz="0" w:space="0" w:color="auto"/>
        <w:left w:val="none" w:sz="0" w:space="0" w:color="auto"/>
        <w:bottom w:val="none" w:sz="0" w:space="0" w:color="auto"/>
        <w:right w:val="none" w:sz="0" w:space="0" w:color="auto"/>
      </w:divBdr>
    </w:div>
    <w:div w:id="533423233">
      <w:bodyDiv w:val="1"/>
      <w:marLeft w:val="0"/>
      <w:marRight w:val="0"/>
      <w:marTop w:val="0"/>
      <w:marBottom w:val="0"/>
      <w:divBdr>
        <w:top w:val="none" w:sz="0" w:space="0" w:color="auto"/>
        <w:left w:val="none" w:sz="0" w:space="0" w:color="auto"/>
        <w:bottom w:val="none" w:sz="0" w:space="0" w:color="auto"/>
        <w:right w:val="none" w:sz="0" w:space="0" w:color="auto"/>
      </w:divBdr>
      <w:divsChild>
        <w:div w:id="2131430182">
          <w:blockQuote w:val="1"/>
          <w:marLeft w:val="720"/>
          <w:marRight w:val="720"/>
          <w:marTop w:val="100"/>
          <w:marBottom w:val="100"/>
          <w:divBdr>
            <w:top w:val="none" w:sz="0" w:space="0" w:color="auto"/>
            <w:left w:val="none" w:sz="0" w:space="0" w:color="auto"/>
            <w:bottom w:val="none" w:sz="0" w:space="0" w:color="auto"/>
            <w:right w:val="none" w:sz="0" w:space="0" w:color="auto"/>
          </w:divBdr>
        </w:div>
        <w:div w:id="378557786">
          <w:blockQuote w:val="1"/>
          <w:marLeft w:val="720"/>
          <w:marRight w:val="720"/>
          <w:marTop w:val="100"/>
          <w:marBottom w:val="100"/>
          <w:divBdr>
            <w:top w:val="none" w:sz="0" w:space="0" w:color="auto"/>
            <w:left w:val="none" w:sz="0" w:space="0" w:color="auto"/>
            <w:bottom w:val="none" w:sz="0" w:space="0" w:color="auto"/>
            <w:right w:val="none" w:sz="0" w:space="0" w:color="auto"/>
          </w:divBdr>
        </w:div>
        <w:div w:id="282268921">
          <w:blockQuote w:val="1"/>
          <w:marLeft w:val="720"/>
          <w:marRight w:val="720"/>
          <w:marTop w:val="100"/>
          <w:marBottom w:val="100"/>
          <w:divBdr>
            <w:top w:val="none" w:sz="0" w:space="0" w:color="auto"/>
            <w:left w:val="none" w:sz="0" w:space="0" w:color="auto"/>
            <w:bottom w:val="none" w:sz="0" w:space="0" w:color="auto"/>
            <w:right w:val="none" w:sz="0" w:space="0" w:color="auto"/>
          </w:divBdr>
        </w:div>
        <w:div w:id="70899124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742988486">
      <w:bodyDiv w:val="1"/>
      <w:marLeft w:val="0"/>
      <w:marRight w:val="0"/>
      <w:marTop w:val="0"/>
      <w:marBottom w:val="0"/>
      <w:divBdr>
        <w:top w:val="none" w:sz="0" w:space="0" w:color="auto"/>
        <w:left w:val="none" w:sz="0" w:space="0" w:color="auto"/>
        <w:bottom w:val="none" w:sz="0" w:space="0" w:color="auto"/>
        <w:right w:val="none" w:sz="0" w:space="0" w:color="auto"/>
      </w:divBdr>
      <w:divsChild>
        <w:div w:id="932862479">
          <w:blockQuote w:val="1"/>
          <w:marLeft w:val="720"/>
          <w:marRight w:val="720"/>
          <w:marTop w:val="100"/>
          <w:marBottom w:val="100"/>
          <w:divBdr>
            <w:top w:val="none" w:sz="0" w:space="0" w:color="auto"/>
            <w:left w:val="none" w:sz="0" w:space="0" w:color="auto"/>
            <w:bottom w:val="none" w:sz="0" w:space="0" w:color="auto"/>
            <w:right w:val="none" w:sz="0" w:space="0" w:color="auto"/>
          </w:divBdr>
        </w:div>
        <w:div w:id="1553158060">
          <w:blockQuote w:val="1"/>
          <w:marLeft w:val="720"/>
          <w:marRight w:val="720"/>
          <w:marTop w:val="100"/>
          <w:marBottom w:val="100"/>
          <w:divBdr>
            <w:top w:val="none" w:sz="0" w:space="0" w:color="auto"/>
            <w:left w:val="none" w:sz="0" w:space="0" w:color="auto"/>
            <w:bottom w:val="none" w:sz="0" w:space="0" w:color="auto"/>
            <w:right w:val="none" w:sz="0" w:space="0" w:color="auto"/>
          </w:divBdr>
        </w:div>
        <w:div w:id="1001158280">
          <w:blockQuote w:val="1"/>
          <w:marLeft w:val="720"/>
          <w:marRight w:val="720"/>
          <w:marTop w:val="100"/>
          <w:marBottom w:val="100"/>
          <w:divBdr>
            <w:top w:val="none" w:sz="0" w:space="0" w:color="auto"/>
            <w:left w:val="none" w:sz="0" w:space="0" w:color="auto"/>
            <w:bottom w:val="none" w:sz="0" w:space="0" w:color="auto"/>
            <w:right w:val="none" w:sz="0" w:space="0" w:color="auto"/>
          </w:divBdr>
        </w:div>
        <w:div w:id="64547159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879167665">
      <w:bodyDiv w:val="1"/>
      <w:marLeft w:val="0"/>
      <w:marRight w:val="0"/>
      <w:marTop w:val="0"/>
      <w:marBottom w:val="0"/>
      <w:divBdr>
        <w:top w:val="none" w:sz="0" w:space="0" w:color="auto"/>
        <w:left w:val="none" w:sz="0" w:space="0" w:color="auto"/>
        <w:bottom w:val="none" w:sz="0" w:space="0" w:color="auto"/>
        <w:right w:val="none" w:sz="0" w:space="0" w:color="auto"/>
      </w:divBdr>
    </w:div>
    <w:div w:id="969630280">
      <w:bodyDiv w:val="1"/>
      <w:marLeft w:val="0"/>
      <w:marRight w:val="0"/>
      <w:marTop w:val="0"/>
      <w:marBottom w:val="0"/>
      <w:divBdr>
        <w:top w:val="none" w:sz="0" w:space="0" w:color="auto"/>
        <w:left w:val="none" w:sz="0" w:space="0" w:color="auto"/>
        <w:bottom w:val="none" w:sz="0" w:space="0" w:color="auto"/>
        <w:right w:val="none" w:sz="0" w:space="0" w:color="auto"/>
      </w:divBdr>
    </w:div>
    <w:div w:id="1256287993">
      <w:bodyDiv w:val="1"/>
      <w:marLeft w:val="0"/>
      <w:marRight w:val="0"/>
      <w:marTop w:val="0"/>
      <w:marBottom w:val="0"/>
      <w:divBdr>
        <w:top w:val="none" w:sz="0" w:space="0" w:color="auto"/>
        <w:left w:val="none" w:sz="0" w:space="0" w:color="auto"/>
        <w:bottom w:val="none" w:sz="0" w:space="0" w:color="auto"/>
        <w:right w:val="none" w:sz="0" w:space="0" w:color="auto"/>
      </w:divBdr>
    </w:div>
    <w:div w:id="1778983360">
      <w:bodyDiv w:val="1"/>
      <w:marLeft w:val="0"/>
      <w:marRight w:val="0"/>
      <w:marTop w:val="0"/>
      <w:marBottom w:val="0"/>
      <w:divBdr>
        <w:top w:val="none" w:sz="0" w:space="0" w:color="auto"/>
        <w:left w:val="none" w:sz="0" w:space="0" w:color="auto"/>
        <w:bottom w:val="none" w:sz="0" w:space="0" w:color="auto"/>
        <w:right w:val="none" w:sz="0" w:space="0" w:color="auto"/>
      </w:divBdr>
    </w:div>
    <w:div w:id="1843280329">
      <w:bodyDiv w:val="1"/>
      <w:marLeft w:val="0"/>
      <w:marRight w:val="0"/>
      <w:marTop w:val="0"/>
      <w:marBottom w:val="0"/>
      <w:divBdr>
        <w:top w:val="none" w:sz="0" w:space="0" w:color="auto"/>
        <w:left w:val="none" w:sz="0" w:space="0" w:color="auto"/>
        <w:bottom w:val="none" w:sz="0" w:space="0" w:color="auto"/>
        <w:right w:val="none" w:sz="0" w:space="0" w:color="auto"/>
      </w:divBdr>
      <w:divsChild>
        <w:div w:id="143832702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64321645">
      <w:bodyDiv w:val="1"/>
      <w:marLeft w:val="0"/>
      <w:marRight w:val="0"/>
      <w:marTop w:val="0"/>
      <w:marBottom w:val="0"/>
      <w:divBdr>
        <w:top w:val="none" w:sz="0" w:space="0" w:color="auto"/>
        <w:left w:val="none" w:sz="0" w:space="0" w:color="auto"/>
        <w:bottom w:val="none" w:sz="0" w:space="0" w:color="auto"/>
        <w:right w:val="none" w:sz="0" w:space="0" w:color="auto"/>
      </w:divBdr>
    </w:div>
    <w:div w:id="1930389254">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www.perplexity.ai/hub/blog/introducing-the-perplexity-publishers-program" TargetMode="External"/><Relationship Id="rId21" Type="http://schemas.openxmlformats.org/officeDocument/2006/relationships/hyperlink" Target="https://www.trendingtopics.eu/pay-per-crawl-cloudflare-will-ai-scraping-zu-geld-machen/" TargetMode="External"/><Relationship Id="rId42" Type="http://schemas.openxmlformats.org/officeDocument/2006/relationships/hyperlink" Target="https://tollbit.com/" TargetMode="External"/><Relationship Id="rId63" Type="http://schemas.openxmlformats.org/officeDocument/2006/relationships/hyperlink" Target="https://world.org/blog/world/proof-of-personhood-what-it-is-why-its-needed" TargetMode="External"/><Relationship Id="rId84" Type="http://schemas.openxmlformats.org/officeDocument/2006/relationships/hyperlink" Target="https://digiday.com/media/2024-in-review-a-timeline-of-the-major-deals-between-publishers-and-ai-companies/" TargetMode="External"/><Relationship Id="rId138" Type="http://schemas.openxmlformats.org/officeDocument/2006/relationships/hyperlink" Target="https://tollbit.com/" TargetMode="External"/><Relationship Id="rId159" Type="http://schemas.openxmlformats.org/officeDocument/2006/relationships/hyperlink" Target="https://world.org/blog/world/proof-of-personhood-what-it-is-why-its-needed" TargetMode="External"/><Relationship Id="rId170" Type="http://schemas.openxmlformats.org/officeDocument/2006/relationships/hyperlink" Target="https://www.linklaters.com/en-us/insights/blogs/digilinks/2024/february/eu---the-data-act---a-frandly-approach-to-data-licensing?utm_source=chatgpt.com" TargetMode="External"/><Relationship Id="rId107" Type="http://schemas.openxmlformats.org/officeDocument/2006/relationships/hyperlink" Target="https://www.trendingtopics.eu/pay-per-crawl-cloudflare-will-ai-scraping-zu-geld-machen/" TargetMode="External"/><Relationship Id="rId11" Type="http://schemas.openxmlformats.org/officeDocument/2006/relationships/hyperlink" Target="https://blog.cloudflare.com/introducing-pay-per-crawl/" TargetMode="External"/><Relationship Id="rId32" Type="http://schemas.openxmlformats.org/officeDocument/2006/relationships/hyperlink" Target="https://www.perplexity.ai/hub/blog/introducing-the-perplexity-publishers-program" TargetMode="External"/><Relationship Id="rId53" Type="http://schemas.openxmlformats.org/officeDocument/2006/relationships/hyperlink" Target="https://www.fipp.com/news/state-of-the-bots-fipp-and-tollbit-put-the-spotlight-on-ai-scraping/" TargetMode="External"/><Relationship Id="rId74" Type="http://schemas.openxmlformats.org/officeDocument/2006/relationships/hyperlink" Target="https://tollbit.com/" TargetMode="External"/><Relationship Id="rId128" Type="http://schemas.openxmlformats.org/officeDocument/2006/relationships/hyperlink" Target="https://tollbit.com/" TargetMode="External"/><Relationship Id="rId149" Type="http://schemas.openxmlformats.org/officeDocument/2006/relationships/hyperlink" Target="https://www.ietf.org/slides/slides-aicontrolws-proposal-multi-level-approach-to-managing-ai-crawler-behavior-and-content-protection-00.pdf" TargetMode="External"/><Relationship Id="rId5" Type="http://schemas.openxmlformats.org/officeDocument/2006/relationships/hyperlink" Target="https://blog.cloudflare.com/introducing-pay-per-crawl/" TargetMode="External"/><Relationship Id="rId95" Type="http://schemas.openxmlformats.org/officeDocument/2006/relationships/hyperlink" Target="https://tollbit.com/" TargetMode="External"/><Relationship Id="rId160" Type="http://schemas.openxmlformats.org/officeDocument/2006/relationships/hyperlink" Target="https://blog.etospheres.com/integrating-crypto-wallets-seamlessly-a-developers-guide-to-etopay-sdk-2/" TargetMode="External"/><Relationship Id="rId181" Type="http://schemas.openxmlformats.org/officeDocument/2006/relationships/hyperlink" Target="https://www.eu-data-act.com/Data_Act_Article_9.html?utm_source=chatgpt.com" TargetMode="External"/><Relationship Id="rId22" Type="http://schemas.openxmlformats.org/officeDocument/2006/relationships/hyperlink" Target="https://www.trendingtopics.eu/pay-per-crawl-cloudflare-will-ai-scraping-zu-geld-machen/" TargetMode="External"/><Relationship Id="rId43" Type="http://schemas.openxmlformats.org/officeDocument/2006/relationships/hyperlink" Target="https://tollbit.com/" TargetMode="External"/><Relationship Id="rId64" Type="http://schemas.openxmlformats.org/officeDocument/2006/relationships/hyperlink" Target="https://world.org/blog/world/proof-of-personhood-what-it-is-why-its-needed" TargetMode="External"/><Relationship Id="rId118" Type="http://schemas.openxmlformats.org/officeDocument/2006/relationships/hyperlink" Target="https://www.perplexity.ai/hub/blog/introducing-the-perplexity-publishers-program" TargetMode="External"/><Relationship Id="rId139" Type="http://schemas.openxmlformats.org/officeDocument/2006/relationships/hyperlink" Target="https://tollbit.com/" TargetMode="External"/><Relationship Id="rId85" Type="http://schemas.openxmlformats.org/officeDocument/2006/relationships/hyperlink" Target="https://tollbit.com/" TargetMode="External"/><Relationship Id="rId150" Type="http://schemas.openxmlformats.org/officeDocument/2006/relationships/hyperlink" Target="https://www.ietf.org/slides/slides-aicontrolws-proposal-multi-level-approach-to-managing-ai-crawler-behavior-and-content-protection-00.pdf" TargetMode="External"/><Relationship Id="rId171" Type="http://schemas.openxmlformats.org/officeDocument/2006/relationships/hyperlink" Target="https://cerre.eu/wp-content/uploads/2023/03/230327_Data-Act-Book.pdf?utm_source=chatgpt.com" TargetMode="External"/><Relationship Id="rId12" Type="http://schemas.openxmlformats.org/officeDocument/2006/relationships/hyperlink" Target="https://www.trendingtopics.eu/pay-per-crawl-cloudflare-will-ai-scraping-zu-geld-machen/" TargetMode="External"/><Relationship Id="rId33" Type="http://schemas.openxmlformats.org/officeDocument/2006/relationships/hyperlink" Target="https://www.perplexity.ai/hub/blog/introducing-the-perplexity-publishers-program" TargetMode="External"/><Relationship Id="rId108" Type="http://schemas.openxmlformats.org/officeDocument/2006/relationships/hyperlink" Target="https://digiday.com/media/2024-in-review-a-timeline-of-the-major-deals-between-publishers-and-ai-companies/" TargetMode="External"/><Relationship Id="rId129" Type="http://schemas.openxmlformats.org/officeDocument/2006/relationships/hyperlink" Target="https://tollbit.com/" TargetMode="External"/><Relationship Id="rId54" Type="http://schemas.openxmlformats.org/officeDocument/2006/relationships/hyperlink" Target="https://tollbit.com/" TargetMode="External"/><Relationship Id="rId75" Type="http://schemas.openxmlformats.org/officeDocument/2006/relationships/hyperlink" Target="https://tollbit.com/" TargetMode="External"/><Relationship Id="rId96" Type="http://schemas.openxmlformats.org/officeDocument/2006/relationships/hyperlink" Target="https://blog.etospheres.com/integrating-crypto-wallets-seamlessly-a-developers-guide-to-etopay-sdk-2/" TargetMode="External"/><Relationship Id="rId140" Type="http://schemas.openxmlformats.org/officeDocument/2006/relationships/hyperlink" Target="https://tollbit.com/" TargetMode="External"/><Relationship Id="rId161" Type="http://schemas.openxmlformats.org/officeDocument/2006/relationships/hyperlink" Target="https://blog.etospheres.com/integrating-crypto-wallets-seamlessly-a-developers-guide-to-etopay-sdk-2/" TargetMode="External"/><Relationship Id="rId182" Type="http://schemas.openxmlformats.org/officeDocument/2006/relationships/hyperlink" Target="https://cerre.eu/wp-content/uploads/2023/03/230327_Data-Act-Book.pdf?utm_source=chatgpt.com" TargetMode="External"/><Relationship Id="rId6" Type="http://schemas.openxmlformats.org/officeDocument/2006/relationships/hyperlink" Target="https://www.trendingtopics.eu/pay-per-crawl-cloudflare-will-ai-scraping-zu-geld-machen/" TargetMode="External"/><Relationship Id="rId23" Type="http://schemas.openxmlformats.org/officeDocument/2006/relationships/hyperlink" Target="https://digiday.com/media/2024-in-review-a-timeline-of-the-major-deals-between-publishers-and-ai-companies/" TargetMode="External"/><Relationship Id="rId119" Type="http://schemas.openxmlformats.org/officeDocument/2006/relationships/hyperlink" Target="https://www.perplexity.ai/hub/blog/introducing-the-perplexity-publishers-program" TargetMode="External"/><Relationship Id="rId44" Type="http://schemas.openxmlformats.org/officeDocument/2006/relationships/hyperlink" Target="https://tollbit.com/" TargetMode="External"/><Relationship Id="rId65" Type="http://schemas.openxmlformats.org/officeDocument/2006/relationships/hyperlink" Target="https://world.org/blog/world/proof-of-personhood-what-it-is-why-its-needed" TargetMode="External"/><Relationship Id="rId86" Type="http://schemas.openxmlformats.org/officeDocument/2006/relationships/hyperlink" Target="https://tollbit.com/" TargetMode="External"/><Relationship Id="rId130" Type="http://schemas.openxmlformats.org/officeDocument/2006/relationships/hyperlink" Target="https://tollbit.com/" TargetMode="External"/><Relationship Id="rId151" Type="http://schemas.openxmlformats.org/officeDocument/2006/relationships/hyperlink" Target="https://www.ietf.org/slides/slides-aicontrolws-proposal-multi-level-approach-to-managing-ai-crawler-behavior-and-content-protection-00.pdf" TargetMode="External"/><Relationship Id="rId172" Type="http://schemas.openxmlformats.org/officeDocument/2006/relationships/hyperlink" Target="https://www.faegredrinker.com/en/insights/publications/2025/8/the-eu-data-act-impact-on-connected-products-and-device-manufacturers?utm_source=chatgpt.com" TargetMode="External"/><Relationship Id="rId13" Type="http://schemas.openxmlformats.org/officeDocument/2006/relationships/hyperlink" Target="https://blog.cloudflare.com/introducing-pay-per-crawl/" TargetMode="External"/><Relationship Id="rId18" Type="http://schemas.openxmlformats.org/officeDocument/2006/relationships/hyperlink" Target="https://www.trendingtopics.eu/pay-per-crawl-cloudflare-will-ai-scraping-zu-geld-machen/" TargetMode="External"/><Relationship Id="rId39" Type="http://schemas.openxmlformats.org/officeDocument/2006/relationships/hyperlink" Target="https://digiday.com/media/media-briefing-here-are-the-hurdles-to-perplexitys-pitch-as-the-publisher-friendly-llm/" TargetMode="External"/><Relationship Id="rId109" Type="http://schemas.openxmlformats.org/officeDocument/2006/relationships/hyperlink" Target="https://digiday.com/media/2024-in-review-a-timeline-of-the-major-deals-between-publishers-and-ai-companies/" TargetMode="External"/><Relationship Id="rId34" Type="http://schemas.openxmlformats.org/officeDocument/2006/relationships/hyperlink" Target="https://www.perplexity.ai/hub/blog/introducing-the-perplexity-publishers-program" TargetMode="External"/><Relationship Id="rId50" Type="http://schemas.openxmlformats.org/officeDocument/2006/relationships/hyperlink" Target="https://admonsters.com/human-and-tollbit-announce-publisher-tools-to-ensure-ai-agents-pay-for-content-access/" TargetMode="External"/><Relationship Id="rId55" Type="http://schemas.openxmlformats.org/officeDocument/2006/relationships/hyperlink" Target="https://tollbit.com/" TargetMode="External"/><Relationship Id="rId76" Type="http://schemas.openxmlformats.org/officeDocument/2006/relationships/hyperlink" Target="https://blog.cloudflare.com/introducing-pay-per-crawl/" TargetMode="External"/><Relationship Id="rId97" Type="http://schemas.openxmlformats.org/officeDocument/2006/relationships/hyperlink" Target="https://blog.cloudflare.com/introducing-pay-per-crawl/" TargetMode="External"/><Relationship Id="rId104" Type="http://schemas.openxmlformats.org/officeDocument/2006/relationships/hyperlink" Target="https://www.trendingtopics.eu/pay-per-crawl-cloudflare-will-ai-scraping-zu-geld-machen/" TargetMode="External"/><Relationship Id="rId120" Type="http://schemas.openxmlformats.org/officeDocument/2006/relationships/hyperlink" Target="https://www.perplexity.ai/hub/blog/introducing-the-perplexity-publishers-program" TargetMode="External"/><Relationship Id="rId125" Type="http://schemas.openxmlformats.org/officeDocument/2006/relationships/hyperlink" Target="https://digiday.com/media/media-briefing-here-are-the-hurdles-to-perplexitys-pitch-as-the-publisher-friendly-llm/" TargetMode="External"/><Relationship Id="rId141" Type="http://schemas.openxmlformats.org/officeDocument/2006/relationships/hyperlink" Target="https://tollbit.com/" TargetMode="External"/><Relationship Id="rId146" Type="http://schemas.openxmlformats.org/officeDocument/2006/relationships/hyperlink" Target="https://admonsters.com/human-and-tollbit-announce-publisher-tools-to-ensure-ai-agents-pay-for-content-access/" TargetMode="External"/><Relationship Id="rId167" Type="http://schemas.openxmlformats.org/officeDocument/2006/relationships/hyperlink" Target="https://eur-lex.europa.eu/legal-content/EN/TXT/PDF/?uri=OJ%3AL_202302854&amp;utm_source=chatgpt.com" TargetMode="External"/><Relationship Id="rId188" Type="http://schemas.openxmlformats.org/officeDocument/2006/relationships/fontTable" Target="fontTable.xml"/><Relationship Id="rId7" Type="http://schemas.openxmlformats.org/officeDocument/2006/relationships/hyperlink" Target="https://www.trendingtopics.eu/pay-per-crawl-cloudflare-will-ai-scraping-zu-geld-machen/" TargetMode="External"/><Relationship Id="rId71" Type="http://schemas.openxmlformats.org/officeDocument/2006/relationships/hyperlink" Target="https://blog.cloudflare.com/introducing-pay-per-crawl/" TargetMode="External"/><Relationship Id="rId92" Type="http://schemas.openxmlformats.org/officeDocument/2006/relationships/hyperlink" Target="https://www.trendingtopics.eu/pay-per-crawl-cloudflare-will-ai-scraping-zu-geld-machen/" TargetMode="External"/><Relationship Id="rId162" Type="http://schemas.openxmlformats.org/officeDocument/2006/relationships/hyperlink" Target="https://blog.etospheres.com/integrating-crypto-wallets-seamlessly-a-developers-guide-to-etopay-sdk-2/" TargetMode="External"/><Relationship Id="rId183" Type="http://schemas.openxmlformats.org/officeDocument/2006/relationships/hyperlink" Target="https://www.eu-data-act.com/Data_Act_Article_9.html?utm_source=chatgpt.com" TargetMode="External"/><Relationship Id="rId2" Type="http://schemas.openxmlformats.org/officeDocument/2006/relationships/styles" Target="styles.xml"/><Relationship Id="rId29" Type="http://schemas.openxmlformats.org/officeDocument/2006/relationships/hyperlink" Target="https://digiday.com/media/2024-in-review-a-timeline-of-the-major-deals-between-publishers-and-ai-companies/" TargetMode="External"/><Relationship Id="rId24" Type="http://schemas.openxmlformats.org/officeDocument/2006/relationships/hyperlink" Target="https://digiday.com/media/2024-in-review-a-timeline-of-the-major-deals-between-publishers-and-ai-companies/" TargetMode="External"/><Relationship Id="rId40" Type="http://schemas.openxmlformats.org/officeDocument/2006/relationships/hyperlink" Target="https://digiday.com/media/media-briefing-here-are-the-hurdles-to-perplexitys-pitch-as-the-publisher-friendly-llm/" TargetMode="External"/><Relationship Id="rId45" Type="http://schemas.openxmlformats.org/officeDocument/2006/relationships/hyperlink" Target="https://tollbit.com/" TargetMode="External"/><Relationship Id="rId66" Type="http://schemas.openxmlformats.org/officeDocument/2006/relationships/hyperlink" Target="https://world.org/blog/world/proof-of-personhood-what-it-is-why-its-needed" TargetMode="External"/><Relationship Id="rId87" Type="http://schemas.openxmlformats.org/officeDocument/2006/relationships/hyperlink" Target="https://www.trendingtopics.eu/pay-per-crawl-cloudflare-will-ai-scraping-zu-geld-machen/" TargetMode="External"/><Relationship Id="rId110" Type="http://schemas.openxmlformats.org/officeDocument/2006/relationships/hyperlink" Target="https://digiday.com/media/2024-in-review-a-timeline-of-the-major-deals-between-publishers-and-ai-companies/" TargetMode="External"/><Relationship Id="rId115" Type="http://schemas.openxmlformats.org/officeDocument/2006/relationships/hyperlink" Target="https://digiday.com/media/2024-in-review-a-timeline-of-the-major-deals-between-publishers-and-ai-companies/" TargetMode="External"/><Relationship Id="rId131" Type="http://schemas.openxmlformats.org/officeDocument/2006/relationships/hyperlink" Target="https://tollbit.com/" TargetMode="External"/><Relationship Id="rId136" Type="http://schemas.openxmlformats.org/officeDocument/2006/relationships/hyperlink" Target="https://tollbit.com/" TargetMode="External"/><Relationship Id="rId157" Type="http://schemas.openxmlformats.org/officeDocument/2006/relationships/hyperlink" Target="https://world.org/blog/world/proof-of-personhood-what-it-is-why-its-needed" TargetMode="External"/><Relationship Id="rId178" Type="http://schemas.openxmlformats.org/officeDocument/2006/relationships/hyperlink" Target="https://www.linklaters.com/en-us/insights/blogs/digilinks/2024/february/eu---the-data-act---a-frandly-approach-to-data-licensing?utm_source=chatgpt.com" TargetMode="External"/><Relationship Id="rId61" Type="http://schemas.openxmlformats.org/officeDocument/2006/relationships/hyperlink" Target="https://digiday.com/media/2024-in-review-a-timeline-of-the-major-deals-between-publishers-and-ai-companies/" TargetMode="External"/><Relationship Id="rId82" Type="http://schemas.openxmlformats.org/officeDocument/2006/relationships/hyperlink" Target="https://blog.cloudflare.com/introducing-pay-per-crawl/" TargetMode="External"/><Relationship Id="rId152" Type="http://schemas.openxmlformats.org/officeDocument/2006/relationships/hyperlink" Target="https://www.ietf.org/slides/slides-aicontrolws-proposal-multi-level-approach-to-managing-ai-crawler-behavior-and-content-protection-00.pdf" TargetMode="External"/><Relationship Id="rId173" Type="http://schemas.openxmlformats.org/officeDocument/2006/relationships/hyperlink" Target="https://mccarthylg.com/eu-data-ac/?utm_source=chatgpt.com" TargetMode="External"/><Relationship Id="rId19" Type="http://schemas.openxmlformats.org/officeDocument/2006/relationships/hyperlink" Target="https://www.trendingtopics.eu/pay-per-crawl-cloudflare-will-ai-scraping-zu-geld-machen/" TargetMode="External"/><Relationship Id="rId14" Type="http://schemas.openxmlformats.org/officeDocument/2006/relationships/hyperlink" Target="https://blog.cloudflare.com/introducing-pay-per-crawl/" TargetMode="External"/><Relationship Id="rId30" Type="http://schemas.openxmlformats.org/officeDocument/2006/relationships/hyperlink" Target="https://www.perplexity.ai/hub/blog/introducing-the-perplexity-publishers-program" TargetMode="External"/><Relationship Id="rId35" Type="http://schemas.openxmlformats.org/officeDocument/2006/relationships/hyperlink" Target="https://www.perplexity.ai/hub/blog/introducing-the-perplexity-publishers-program" TargetMode="External"/><Relationship Id="rId56" Type="http://schemas.openxmlformats.org/officeDocument/2006/relationships/hyperlink" Target="https://tollbit.com/" TargetMode="External"/><Relationship Id="rId77" Type="http://schemas.openxmlformats.org/officeDocument/2006/relationships/hyperlink" Target="https://world.org/blog/world/proof-of-personhood-what-it-is-why-its-needed" TargetMode="External"/><Relationship Id="rId100" Type="http://schemas.openxmlformats.org/officeDocument/2006/relationships/hyperlink" Target="https://www.trendingtopics.eu/pay-per-crawl-cloudflare-will-ai-scraping-zu-geld-machen/" TargetMode="External"/><Relationship Id="rId105" Type="http://schemas.openxmlformats.org/officeDocument/2006/relationships/hyperlink" Target="https://www.trendingtopics.eu/pay-per-crawl-cloudflare-will-ai-scraping-zu-geld-machen/" TargetMode="External"/><Relationship Id="rId126" Type="http://schemas.openxmlformats.org/officeDocument/2006/relationships/hyperlink" Target="https://digiday.com/media/media-briefing-here-are-the-hurdles-to-perplexitys-pitch-as-the-publisher-friendly-llm/" TargetMode="External"/><Relationship Id="rId147" Type="http://schemas.openxmlformats.org/officeDocument/2006/relationships/hyperlink" Target="https://www.fipp.com/news/state-of-the-bots-fipp-and-tollbit-put-the-spotlight-on-ai-scraping/" TargetMode="External"/><Relationship Id="rId168" Type="http://schemas.openxmlformats.org/officeDocument/2006/relationships/hyperlink" Target="https://www.linklaters.com/en-us/insights/blogs/digilinks/2024/february/eu---the-data-act---a-frandly-approach-to-data-licensing?utm_source=chatgpt.com" TargetMode="External"/><Relationship Id="rId8" Type="http://schemas.openxmlformats.org/officeDocument/2006/relationships/hyperlink" Target="https://blog.cloudflare.com/introducing-pay-per-crawl/" TargetMode="External"/><Relationship Id="rId51" Type="http://schemas.openxmlformats.org/officeDocument/2006/relationships/hyperlink" Target="https://datadome.co/bot-management-protection/datadome-tollbit-partner-protect-monetize-ai-traffic/" TargetMode="External"/><Relationship Id="rId72" Type="http://schemas.openxmlformats.org/officeDocument/2006/relationships/hyperlink" Target="https://blog.etospheres.com/integrating-crypto-wallets-seamlessly-a-developers-guide-to-etopay-sdk-2/" TargetMode="External"/><Relationship Id="rId93" Type="http://schemas.openxmlformats.org/officeDocument/2006/relationships/hyperlink" Target="https://digiday.com/media/2024-in-review-a-timeline-of-the-major-deals-between-publishers-and-ai-companies/" TargetMode="External"/><Relationship Id="rId98" Type="http://schemas.openxmlformats.org/officeDocument/2006/relationships/hyperlink" Target="https://www.trendingtopics.eu/pay-per-crawl-cloudflare-will-ai-scraping-zu-geld-machen/" TargetMode="External"/><Relationship Id="rId121" Type="http://schemas.openxmlformats.org/officeDocument/2006/relationships/hyperlink" Target="https://digiday.com/media/media-briefing-here-are-the-hurdles-to-perplexitys-pitch-as-the-publisher-friendly-llm/" TargetMode="External"/><Relationship Id="rId142" Type="http://schemas.openxmlformats.org/officeDocument/2006/relationships/hyperlink" Target="https://tollbit.com/" TargetMode="External"/><Relationship Id="rId163" Type="http://schemas.openxmlformats.org/officeDocument/2006/relationships/hyperlink" Target="https://blog.etospheres.com/integrating-crypto-wallets-seamlessly-a-developers-guide-to-etopay-sdk-2/" TargetMode="External"/><Relationship Id="rId184" Type="http://schemas.openxmlformats.org/officeDocument/2006/relationships/hyperlink" Target="https://eur-lex.europa.eu/legal-content/EN/TXT/PDF/?uri=OJ%3AL_202302854&amp;utm_source=chatgpt.com" TargetMode="External"/><Relationship Id="rId189" Type="http://schemas.openxmlformats.org/officeDocument/2006/relationships/theme" Target="theme/theme1.xml"/><Relationship Id="rId3" Type="http://schemas.openxmlformats.org/officeDocument/2006/relationships/settings" Target="settings.xml"/><Relationship Id="rId25" Type="http://schemas.openxmlformats.org/officeDocument/2006/relationships/hyperlink" Target="https://digiday.com/media/2024-in-review-a-timeline-of-the-major-deals-between-publishers-and-ai-companies/" TargetMode="External"/><Relationship Id="rId46" Type="http://schemas.openxmlformats.org/officeDocument/2006/relationships/hyperlink" Target="https://tollbit.com/" TargetMode="External"/><Relationship Id="rId67" Type="http://schemas.openxmlformats.org/officeDocument/2006/relationships/hyperlink" Target="https://blog.cloudflare.com/introducing-pay-per-crawl/" TargetMode="External"/><Relationship Id="rId116" Type="http://schemas.openxmlformats.org/officeDocument/2006/relationships/hyperlink" Target="https://www.perplexity.ai/hub/blog/introducing-the-perplexity-publishers-program" TargetMode="External"/><Relationship Id="rId137" Type="http://schemas.openxmlformats.org/officeDocument/2006/relationships/hyperlink" Target="https://tollbit.com/" TargetMode="External"/><Relationship Id="rId158" Type="http://schemas.openxmlformats.org/officeDocument/2006/relationships/hyperlink" Target="https://world.org/blog/world/proof-of-personhood-what-it-is-why-its-needed" TargetMode="External"/><Relationship Id="rId20" Type="http://schemas.openxmlformats.org/officeDocument/2006/relationships/hyperlink" Target="https://www.trendingtopics.eu/pay-per-crawl-cloudflare-will-ai-scraping-zu-geld-machen/" TargetMode="External"/><Relationship Id="rId41" Type="http://schemas.openxmlformats.org/officeDocument/2006/relationships/hyperlink" Target="https://digiday.com/media/media-briefing-here-are-the-hurdles-to-perplexitys-pitch-as-the-publisher-friendly-llm/" TargetMode="External"/><Relationship Id="rId62" Type="http://schemas.openxmlformats.org/officeDocument/2006/relationships/hyperlink" Target="https://blog.cloudflare.com/introducing-pay-per-crawl/" TargetMode="External"/><Relationship Id="rId83" Type="http://schemas.openxmlformats.org/officeDocument/2006/relationships/hyperlink" Target="https://www.trendingtopics.eu/pay-per-crawl-cloudflare-will-ai-scraping-zu-geld-machen/" TargetMode="External"/><Relationship Id="rId88" Type="http://schemas.openxmlformats.org/officeDocument/2006/relationships/hyperlink" Target="https://blog.etospheres.com/integrating-crypto-wallets-seamlessly-a-developers-guide-to-etopay-sdk-2/" TargetMode="External"/><Relationship Id="rId111" Type="http://schemas.openxmlformats.org/officeDocument/2006/relationships/hyperlink" Target="https://digiday.com/media/2024-in-review-a-timeline-of-the-major-deals-between-publishers-and-ai-companies/" TargetMode="External"/><Relationship Id="rId132" Type="http://schemas.openxmlformats.org/officeDocument/2006/relationships/hyperlink" Target="https://tollbit.com/" TargetMode="External"/><Relationship Id="rId153" Type="http://schemas.openxmlformats.org/officeDocument/2006/relationships/hyperlink" Target="https://world.org/blog/world/proof-of-personhood-what-it-is-why-its-needed" TargetMode="External"/><Relationship Id="rId174" Type="http://schemas.openxmlformats.org/officeDocument/2006/relationships/hyperlink" Target="https://eur-lex.europa.eu/legal-content/EN/TXT/PDF/?uri=OJ%3AL_202302854&amp;utm_source=chatgpt.com" TargetMode="External"/><Relationship Id="rId179" Type="http://schemas.openxmlformats.org/officeDocument/2006/relationships/hyperlink" Target="https://eur-lex.europa.eu/legal-content/EN/TXT/PDF/?uri=OJ%3AL_202302854&amp;utm_source=chatgpt.com" TargetMode="External"/><Relationship Id="rId15" Type="http://schemas.openxmlformats.org/officeDocument/2006/relationships/hyperlink" Target="https://www.trendingtopics.eu/pay-per-crawl-cloudflare-will-ai-scraping-zu-geld-machen/" TargetMode="External"/><Relationship Id="rId36" Type="http://schemas.openxmlformats.org/officeDocument/2006/relationships/hyperlink" Target="https://digiday.com/media/media-briefing-here-are-the-hurdles-to-perplexitys-pitch-as-the-publisher-friendly-llm/" TargetMode="External"/><Relationship Id="rId57" Type="http://schemas.openxmlformats.org/officeDocument/2006/relationships/hyperlink" Target="https://www.ietf.org/slides/slides-aicontrolws-proposal-multi-level-approach-to-managing-ai-crawler-behavior-and-content-protection-00.pdf" TargetMode="External"/><Relationship Id="rId106" Type="http://schemas.openxmlformats.org/officeDocument/2006/relationships/hyperlink" Target="https://www.trendingtopics.eu/pay-per-crawl-cloudflare-will-ai-scraping-zu-geld-machen/" TargetMode="External"/><Relationship Id="rId127" Type="http://schemas.openxmlformats.org/officeDocument/2006/relationships/hyperlink" Target="https://digiday.com/media/media-briefing-here-are-the-hurdles-to-perplexitys-pitch-as-the-publisher-friendly-llm/" TargetMode="External"/><Relationship Id="rId10" Type="http://schemas.openxmlformats.org/officeDocument/2006/relationships/hyperlink" Target="https://www.trendingtopics.eu/pay-per-crawl-cloudflare-will-ai-scraping-zu-geld-machen/" TargetMode="External"/><Relationship Id="rId31" Type="http://schemas.openxmlformats.org/officeDocument/2006/relationships/hyperlink" Target="https://www.perplexity.ai/hub/blog/introducing-the-perplexity-publishers-program" TargetMode="External"/><Relationship Id="rId52" Type="http://schemas.openxmlformats.org/officeDocument/2006/relationships/hyperlink" Target="https://tollbit.com/" TargetMode="External"/><Relationship Id="rId73" Type="http://schemas.openxmlformats.org/officeDocument/2006/relationships/hyperlink" Target="https://blog.etospheres.com/integrating-crypto-wallets-seamlessly-a-developers-guide-to-etopay-sdk-2/" TargetMode="External"/><Relationship Id="rId78" Type="http://schemas.openxmlformats.org/officeDocument/2006/relationships/hyperlink" Target="https://world.org/blog/world/proof-of-personhood-what-it-is-why-its-needed" TargetMode="External"/><Relationship Id="rId94" Type="http://schemas.openxmlformats.org/officeDocument/2006/relationships/hyperlink" Target="https://www.perplexity.ai/hub/blog/introducing-the-perplexity-publishers-program" TargetMode="External"/><Relationship Id="rId99" Type="http://schemas.openxmlformats.org/officeDocument/2006/relationships/hyperlink" Target="https://www.trendingtopics.eu/pay-per-crawl-cloudflare-will-ai-scraping-zu-geld-machen/" TargetMode="External"/><Relationship Id="rId101" Type="http://schemas.openxmlformats.org/officeDocument/2006/relationships/hyperlink" Target="https://www.trendingtopics.eu/pay-per-crawl-cloudflare-will-ai-scraping-zu-geld-machen/" TargetMode="External"/><Relationship Id="rId122" Type="http://schemas.openxmlformats.org/officeDocument/2006/relationships/hyperlink" Target="https://digiday.com/media/media-briefing-here-are-the-hurdles-to-perplexitys-pitch-as-the-publisher-friendly-llm/" TargetMode="External"/><Relationship Id="rId143" Type="http://schemas.openxmlformats.org/officeDocument/2006/relationships/hyperlink" Target="https://datadome.co/bot-management-protection/datadome-tollbit-partner-protect-monetize-ai-traffic/" TargetMode="External"/><Relationship Id="rId148" Type="http://schemas.openxmlformats.org/officeDocument/2006/relationships/hyperlink" Target="https://www.fipp.com/news/state-of-the-bots-fipp-and-tollbit-put-the-spotlight-on-ai-scraping/" TargetMode="External"/><Relationship Id="rId164" Type="http://schemas.openxmlformats.org/officeDocument/2006/relationships/hyperlink" Target="https://digital-strategy.ec.europa.eu/en/factpages/data-act-explained?utm_source=chatgpt.com" TargetMode="External"/><Relationship Id="rId169" Type="http://schemas.openxmlformats.org/officeDocument/2006/relationships/hyperlink" Target="https://www.eu-data-act.com/Data_Act_Article_9.html?utm_source=chatgpt.com" TargetMode="External"/><Relationship Id="rId185" Type="http://schemas.openxmlformats.org/officeDocument/2006/relationships/hyperlink" Target="https://www.linklaters.com/en-us/insights/blogs/digilinks/2024/february/eu---the-data-act---a-frandly-approach-to-data-licensing?utm_source=chatgpt.com" TargetMode="External"/><Relationship Id="rId4" Type="http://schemas.openxmlformats.org/officeDocument/2006/relationships/webSettings" Target="webSettings.xml"/><Relationship Id="rId9" Type="http://schemas.openxmlformats.org/officeDocument/2006/relationships/hyperlink" Target="https://www.trendingtopics.eu/pay-per-crawl-cloudflare-will-ai-scraping-zu-geld-machen/" TargetMode="External"/><Relationship Id="rId180" Type="http://schemas.openxmlformats.org/officeDocument/2006/relationships/hyperlink" Target="https://www.linklaters.com/en-us/insights/blogs/digilinks/2024/february/eu---the-data-act---a-frandly-approach-to-data-licensing?utm_source=chatgpt.com" TargetMode="External"/><Relationship Id="rId26" Type="http://schemas.openxmlformats.org/officeDocument/2006/relationships/hyperlink" Target="https://digiday.com/media/2024-in-review-a-timeline-of-the-major-deals-between-publishers-and-ai-companies/" TargetMode="External"/><Relationship Id="rId47" Type="http://schemas.openxmlformats.org/officeDocument/2006/relationships/hyperlink" Target="https://tollbit.com/" TargetMode="External"/><Relationship Id="rId68" Type="http://schemas.openxmlformats.org/officeDocument/2006/relationships/hyperlink" Target="https://blog.cloudflare.com/introducing-pay-per-crawl/" TargetMode="External"/><Relationship Id="rId89" Type="http://schemas.openxmlformats.org/officeDocument/2006/relationships/hyperlink" Target="https://www.trendingtopics.eu/pay-per-crawl-cloudflare-will-ai-scraping-zu-geld-machen/" TargetMode="External"/><Relationship Id="rId112" Type="http://schemas.openxmlformats.org/officeDocument/2006/relationships/hyperlink" Target="https://digiday.com/media/2024-in-review-a-timeline-of-the-major-deals-between-publishers-and-ai-companies/" TargetMode="External"/><Relationship Id="rId133" Type="http://schemas.openxmlformats.org/officeDocument/2006/relationships/hyperlink" Target="https://tollbit.com/" TargetMode="External"/><Relationship Id="rId154" Type="http://schemas.openxmlformats.org/officeDocument/2006/relationships/hyperlink" Target="https://world.org/blog/world/proof-of-personhood-what-it-is-why-its-needed" TargetMode="External"/><Relationship Id="rId175" Type="http://schemas.openxmlformats.org/officeDocument/2006/relationships/hyperlink" Target="https://eur-lex.europa.eu/legal-content/EN/TXT/PDF/?uri=OJ%3AL_202302854&amp;utm_source=chatgpt.com" TargetMode="External"/><Relationship Id="rId16" Type="http://schemas.openxmlformats.org/officeDocument/2006/relationships/hyperlink" Target="https://www.trendingtopics.eu/pay-per-crawl-cloudflare-will-ai-scraping-zu-geld-machen/" TargetMode="External"/><Relationship Id="rId37" Type="http://schemas.openxmlformats.org/officeDocument/2006/relationships/hyperlink" Target="https://digiday.com/media/media-briefing-here-are-the-hurdles-to-perplexitys-pitch-as-the-publisher-friendly-llm/" TargetMode="External"/><Relationship Id="rId58" Type="http://schemas.openxmlformats.org/officeDocument/2006/relationships/hyperlink" Target="https://www.ietf.org/slides/slides-aicontrolws-proposal-multi-level-approach-to-managing-ai-crawler-behavior-and-content-protection-00.pdf" TargetMode="External"/><Relationship Id="rId79" Type="http://schemas.openxmlformats.org/officeDocument/2006/relationships/hyperlink" Target="https://blog.etospheres.com/integrating-crypto-wallets-seamlessly-a-developers-guide-to-etopay-sdk-2/" TargetMode="External"/><Relationship Id="rId102" Type="http://schemas.openxmlformats.org/officeDocument/2006/relationships/hyperlink" Target="https://www.trendingtopics.eu/pay-per-crawl-cloudflare-will-ai-scraping-zu-geld-machen/" TargetMode="External"/><Relationship Id="rId123" Type="http://schemas.openxmlformats.org/officeDocument/2006/relationships/hyperlink" Target="https://digiday.com/media/media-briefing-here-are-the-hurdles-to-perplexitys-pitch-as-the-publisher-friendly-llm/" TargetMode="External"/><Relationship Id="rId144" Type="http://schemas.openxmlformats.org/officeDocument/2006/relationships/hyperlink" Target="https://datadome.co/bot-management-protection/datadome-tollbit-partner-protect-monetize-ai-traffic/" TargetMode="External"/><Relationship Id="rId90" Type="http://schemas.openxmlformats.org/officeDocument/2006/relationships/hyperlink" Target="https://www.trendingtopics.eu/pay-per-crawl-cloudflare-will-ai-scraping-zu-geld-machen/" TargetMode="External"/><Relationship Id="rId165" Type="http://schemas.openxmlformats.org/officeDocument/2006/relationships/hyperlink" Target="https://www.cliffordchance.com/content/dam/cliffordchance/briefings/2023/07/eu-data-act.pdf?utm_source=chatgpt.com" TargetMode="External"/><Relationship Id="rId186" Type="http://schemas.openxmlformats.org/officeDocument/2006/relationships/hyperlink" Target="https://mccarthylg.com/eu-data-ac/?utm_source=chatgpt.com" TargetMode="External"/><Relationship Id="rId27" Type="http://schemas.openxmlformats.org/officeDocument/2006/relationships/hyperlink" Target="https://digiday.com/media/2024-in-review-a-timeline-of-the-major-deals-between-publishers-and-ai-companies/" TargetMode="External"/><Relationship Id="rId48" Type="http://schemas.openxmlformats.org/officeDocument/2006/relationships/hyperlink" Target="https://tollbit.com/" TargetMode="External"/><Relationship Id="rId69" Type="http://schemas.openxmlformats.org/officeDocument/2006/relationships/hyperlink" Target="https://blog.cloudflare.com/introducing-pay-per-crawl/" TargetMode="External"/><Relationship Id="rId113" Type="http://schemas.openxmlformats.org/officeDocument/2006/relationships/hyperlink" Target="https://digiday.com/media/2024-in-review-a-timeline-of-the-major-deals-between-publishers-and-ai-companies/" TargetMode="External"/><Relationship Id="rId134" Type="http://schemas.openxmlformats.org/officeDocument/2006/relationships/hyperlink" Target="https://tollbit.com/" TargetMode="External"/><Relationship Id="rId80" Type="http://schemas.openxmlformats.org/officeDocument/2006/relationships/hyperlink" Target="https://tollbit.com/" TargetMode="External"/><Relationship Id="rId155" Type="http://schemas.openxmlformats.org/officeDocument/2006/relationships/hyperlink" Target="https://world.org/blog/world/proof-of-personhood-what-it-is-why-its-needed" TargetMode="External"/><Relationship Id="rId176" Type="http://schemas.openxmlformats.org/officeDocument/2006/relationships/hyperlink" Target="https://www.eu-data-act.com/Data_Act_Article_9.html?utm_source=chatgpt.com" TargetMode="External"/><Relationship Id="rId17" Type="http://schemas.openxmlformats.org/officeDocument/2006/relationships/hyperlink" Target="https://www.trendingtopics.eu/pay-per-crawl-cloudflare-will-ai-scraping-zu-geld-machen/" TargetMode="External"/><Relationship Id="rId38" Type="http://schemas.openxmlformats.org/officeDocument/2006/relationships/hyperlink" Target="https://digiday.com/media/media-briefing-here-are-the-hurdles-to-perplexitys-pitch-as-the-publisher-friendly-llm/" TargetMode="External"/><Relationship Id="rId59" Type="http://schemas.openxmlformats.org/officeDocument/2006/relationships/hyperlink" Target="https://www.ietf.org/slides/slides-aicontrolws-proposal-multi-level-approach-to-managing-ai-crawler-behavior-and-content-protection-00.pdf" TargetMode="External"/><Relationship Id="rId103" Type="http://schemas.openxmlformats.org/officeDocument/2006/relationships/hyperlink" Target="https://www.trendingtopics.eu/pay-per-crawl-cloudflare-will-ai-scraping-zu-geld-machen/" TargetMode="External"/><Relationship Id="rId124" Type="http://schemas.openxmlformats.org/officeDocument/2006/relationships/hyperlink" Target="https://digiday.com/media/media-briefing-here-are-the-hurdles-to-perplexitys-pitch-as-the-publisher-friendly-llm/" TargetMode="External"/><Relationship Id="rId70" Type="http://schemas.openxmlformats.org/officeDocument/2006/relationships/hyperlink" Target="https://blog.cloudflare.com/introducing-pay-per-crawl/" TargetMode="External"/><Relationship Id="rId91" Type="http://schemas.openxmlformats.org/officeDocument/2006/relationships/hyperlink" Target="https://www.trendingtopics.eu/pay-per-crawl-cloudflare-will-ai-scraping-zu-geld-machen/" TargetMode="External"/><Relationship Id="rId145" Type="http://schemas.openxmlformats.org/officeDocument/2006/relationships/hyperlink" Target="https://datadome.co/bot-management-protection/datadome-tollbit-partner-protect-monetize-ai-traffic/" TargetMode="External"/><Relationship Id="rId166" Type="http://schemas.openxmlformats.org/officeDocument/2006/relationships/hyperlink" Target="https://www.deloitte.com/dl/en/services/legal/perspectives/ueberblick-eu-data-act.html?utm_source=chatgpt.com" TargetMode="External"/><Relationship Id="rId187" Type="http://schemas.openxmlformats.org/officeDocument/2006/relationships/image" Target="media/image1.png"/><Relationship Id="rId1" Type="http://schemas.openxmlformats.org/officeDocument/2006/relationships/numbering" Target="numbering.xml"/><Relationship Id="rId28" Type="http://schemas.openxmlformats.org/officeDocument/2006/relationships/hyperlink" Target="https://digiday.com/media/2024-in-review-a-timeline-of-the-major-deals-between-publishers-and-ai-companies/" TargetMode="External"/><Relationship Id="rId49" Type="http://schemas.openxmlformats.org/officeDocument/2006/relationships/hyperlink" Target="https://datadome.co/bot-management-protection/datadome-tollbit-partner-protect-monetize-ai-traffic/" TargetMode="External"/><Relationship Id="rId114" Type="http://schemas.openxmlformats.org/officeDocument/2006/relationships/hyperlink" Target="https://digiday.com/media/2024-in-review-a-timeline-of-the-major-deals-between-publishers-and-ai-companies/" TargetMode="External"/><Relationship Id="rId60" Type="http://schemas.openxmlformats.org/officeDocument/2006/relationships/hyperlink" Target="https://blog.cloudflare.com/introducing-pay-per-crawl/" TargetMode="External"/><Relationship Id="rId81" Type="http://schemas.openxmlformats.org/officeDocument/2006/relationships/hyperlink" Target="https://tollbit.com/" TargetMode="External"/><Relationship Id="rId135" Type="http://schemas.openxmlformats.org/officeDocument/2006/relationships/hyperlink" Target="https://tollbit.com/" TargetMode="External"/><Relationship Id="rId156" Type="http://schemas.openxmlformats.org/officeDocument/2006/relationships/hyperlink" Target="https://world.org/blog/world/proof-of-personhood-what-it-is-why-its-needed" TargetMode="External"/><Relationship Id="rId177" Type="http://schemas.openxmlformats.org/officeDocument/2006/relationships/hyperlink" Target="https://cerre.eu/wp-content/uploads/2023/03/230327_Data-Act-Book.pdf?utm_source=chatgpt.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38</Pages>
  <Words>17939</Words>
  <Characters>113022</Characters>
  <Application>Microsoft Office Word</Application>
  <DocSecurity>0</DocSecurity>
  <Lines>941</Lines>
  <Paragraphs>261</Paragraphs>
  <ScaleCrop>false</ScaleCrop>
  <HeadingPairs>
    <vt:vector size="2" baseType="variant">
      <vt:variant>
        <vt:lpstr>Titel</vt:lpstr>
      </vt:variant>
      <vt:variant>
        <vt:i4>1</vt:i4>
      </vt:variant>
    </vt:vector>
  </HeadingPairs>
  <TitlesOfParts>
    <vt:vector size="1" baseType="lpstr">
      <vt:lpstr/>
    </vt:vector>
  </TitlesOfParts>
  <Company>ETO</Company>
  <LinksUpToDate>false</LinksUpToDate>
  <CharactersWithSpaces>130700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Boenisch Benjamin</dc:creator>
  <cp:keywords/>
  <cp:lastModifiedBy>Benjamin Bönisch</cp:lastModifiedBy>
  <cp:revision>2</cp:revision>
  <dcterms:created xsi:type="dcterms:W3CDTF">2025-12-17T13:17:00Z</dcterms:created>
  <dcterms:modified xsi:type="dcterms:W3CDTF">2025-12-17T13:17:00Z</dcterms:modified>
  <dc:language>de</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